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44552B7D" w14:textId="0DECB0D9" w:rsidR="00600EDA"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201739313" w:history="1">
            <w:r w:rsidR="00600EDA" w:rsidRPr="006249B0">
              <w:rPr>
                <w:rStyle w:val="Hyperlink"/>
                <w:noProof/>
              </w:rPr>
              <w:t>1.</w:t>
            </w:r>
            <w:r w:rsidR="00600EDA">
              <w:rPr>
                <w:rFonts w:asciiTheme="minorHAnsi" w:eastAsiaTheme="minorEastAsia" w:hAnsiTheme="minorHAnsi"/>
                <w:noProof/>
                <w:kern w:val="2"/>
                <w:szCs w:val="24"/>
                <w:lang w:eastAsia="et-EE"/>
                <w14:ligatures w14:val="standardContextual"/>
              </w:rPr>
              <w:tab/>
            </w:r>
            <w:r w:rsidR="00600EDA" w:rsidRPr="006249B0">
              <w:rPr>
                <w:rStyle w:val="Hyperlink"/>
                <w:noProof/>
              </w:rPr>
              <w:t>ÜLDOSA</w:t>
            </w:r>
            <w:r w:rsidR="00600EDA">
              <w:rPr>
                <w:noProof/>
                <w:webHidden/>
              </w:rPr>
              <w:tab/>
            </w:r>
            <w:r w:rsidR="00600EDA">
              <w:rPr>
                <w:noProof/>
                <w:webHidden/>
              </w:rPr>
              <w:fldChar w:fldCharType="begin"/>
            </w:r>
            <w:r w:rsidR="00600EDA">
              <w:rPr>
                <w:noProof/>
                <w:webHidden/>
              </w:rPr>
              <w:instrText xml:space="preserve"> PAGEREF _Toc201739313 \h </w:instrText>
            </w:r>
            <w:r w:rsidR="00600EDA">
              <w:rPr>
                <w:noProof/>
                <w:webHidden/>
              </w:rPr>
            </w:r>
            <w:r w:rsidR="00600EDA">
              <w:rPr>
                <w:noProof/>
                <w:webHidden/>
              </w:rPr>
              <w:fldChar w:fldCharType="separate"/>
            </w:r>
            <w:r w:rsidR="00600EDA">
              <w:rPr>
                <w:noProof/>
                <w:webHidden/>
              </w:rPr>
              <w:t>3</w:t>
            </w:r>
            <w:r w:rsidR="00600EDA">
              <w:rPr>
                <w:noProof/>
                <w:webHidden/>
              </w:rPr>
              <w:fldChar w:fldCharType="end"/>
            </w:r>
          </w:hyperlink>
        </w:p>
        <w:p w14:paraId="127224D1" w14:textId="2DCD0E2D" w:rsidR="00600EDA" w:rsidRDefault="00600EDA">
          <w:pPr>
            <w:pStyle w:val="TOC2"/>
            <w:rPr>
              <w:rFonts w:asciiTheme="minorHAnsi" w:eastAsiaTheme="minorEastAsia" w:hAnsiTheme="minorHAnsi"/>
              <w:kern w:val="2"/>
              <w:szCs w:val="24"/>
              <w:lang w:eastAsia="et-EE"/>
              <w14:ligatures w14:val="standardContextual"/>
            </w:rPr>
          </w:pPr>
          <w:hyperlink w:anchor="_Toc201739314" w:history="1">
            <w:r w:rsidRPr="006249B0">
              <w:rPr>
                <w:rStyle w:val="Hyperlink"/>
              </w:rPr>
              <w:t>1.1.</w:t>
            </w:r>
            <w:r>
              <w:rPr>
                <w:rFonts w:asciiTheme="minorHAnsi" w:eastAsiaTheme="minorEastAsia" w:hAnsiTheme="minorHAnsi"/>
                <w:kern w:val="2"/>
                <w:szCs w:val="24"/>
                <w:lang w:eastAsia="et-EE"/>
                <w14:ligatures w14:val="standardContextual"/>
              </w:rPr>
              <w:tab/>
            </w:r>
            <w:r w:rsidRPr="006249B0">
              <w:rPr>
                <w:rStyle w:val="Hyperlink"/>
              </w:rPr>
              <w:t>Objekti nimetus</w:t>
            </w:r>
            <w:r>
              <w:rPr>
                <w:webHidden/>
              </w:rPr>
              <w:tab/>
            </w:r>
            <w:r>
              <w:rPr>
                <w:webHidden/>
              </w:rPr>
              <w:fldChar w:fldCharType="begin"/>
            </w:r>
            <w:r>
              <w:rPr>
                <w:webHidden/>
              </w:rPr>
              <w:instrText xml:space="preserve"> PAGEREF _Toc201739314 \h </w:instrText>
            </w:r>
            <w:r>
              <w:rPr>
                <w:webHidden/>
              </w:rPr>
            </w:r>
            <w:r>
              <w:rPr>
                <w:webHidden/>
              </w:rPr>
              <w:fldChar w:fldCharType="separate"/>
            </w:r>
            <w:r>
              <w:rPr>
                <w:webHidden/>
              </w:rPr>
              <w:t>3</w:t>
            </w:r>
            <w:r>
              <w:rPr>
                <w:webHidden/>
              </w:rPr>
              <w:fldChar w:fldCharType="end"/>
            </w:r>
          </w:hyperlink>
        </w:p>
        <w:p w14:paraId="3FFB2790" w14:textId="20471098" w:rsidR="00600EDA" w:rsidRDefault="00600EDA">
          <w:pPr>
            <w:pStyle w:val="TOC2"/>
            <w:rPr>
              <w:rFonts w:asciiTheme="minorHAnsi" w:eastAsiaTheme="minorEastAsia" w:hAnsiTheme="minorHAnsi"/>
              <w:kern w:val="2"/>
              <w:szCs w:val="24"/>
              <w:lang w:eastAsia="et-EE"/>
              <w14:ligatures w14:val="standardContextual"/>
            </w:rPr>
          </w:pPr>
          <w:hyperlink w:anchor="_Toc201739315" w:history="1">
            <w:r w:rsidRPr="006249B0">
              <w:rPr>
                <w:rStyle w:val="Hyperlink"/>
              </w:rPr>
              <w:t>1.2.</w:t>
            </w:r>
            <w:r>
              <w:rPr>
                <w:rFonts w:asciiTheme="minorHAnsi" w:eastAsiaTheme="minorEastAsia" w:hAnsiTheme="minorHAnsi"/>
                <w:kern w:val="2"/>
                <w:szCs w:val="24"/>
                <w:lang w:eastAsia="et-EE"/>
                <w14:ligatures w14:val="standardContextual"/>
              </w:rPr>
              <w:tab/>
            </w:r>
            <w:r w:rsidRPr="006249B0">
              <w:rPr>
                <w:rStyle w:val="Hyperlink"/>
              </w:rPr>
              <w:t>Objekti asukoht</w:t>
            </w:r>
            <w:r>
              <w:rPr>
                <w:webHidden/>
              </w:rPr>
              <w:tab/>
            </w:r>
            <w:r>
              <w:rPr>
                <w:webHidden/>
              </w:rPr>
              <w:fldChar w:fldCharType="begin"/>
            </w:r>
            <w:r>
              <w:rPr>
                <w:webHidden/>
              </w:rPr>
              <w:instrText xml:space="preserve"> PAGEREF _Toc201739315 \h </w:instrText>
            </w:r>
            <w:r>
              <w:rPr>
                <w:webHidden/>
              </w:rPr>
            </w:r>
            <w:r>
              <w:rPr>
                <w:webHidden/>
              </w:rPr>
              <w:fldChar w:fldCharType="separate"/>
            </w:r>
            <w:r>
              <w:rPr>
                <w:webHidden/>
              </w:rPr>
              <w:t>3</w:t>
            </w:r>
            <w:r>
              <w:rPr>
                <w:webHidden/>
              </w:rPr>
              <w:fldChar w:fldCharType="end"/>
            </w:r>
          </w:hyperlink>
        </w:p>
        <w:p w14:paraId="21299DA6" w14:textId="7A2CBB8C" w:rsidR="00600EDA" w:rsidRDefault="00600EDA">
          <w:pPr>
            <w:pStyle w:val="TOC2"/>
            <w:rPr>
              <w:rFonts w:asciiTheme="minorHAnsi" w:eastAsiaTheme="minorEastAsia" w:hAnsiTheme="minorHAnsi"/>
              <w:kern w:val="2"/>
              <w:szCs w:val="24"/>
              <w:lang w:eastAsia="et-EE"/>
              <w14:ligatures w14:val="standardContextual"/>
            </w:rPr>
          </w:pPr>
          <w:hyperlink w:anchor="_Toc201739316" w:history="1">
            <w:r w:rsidRPr="006249B0">
              <w:rPr>
                <w:rStyle w:val="Hyperlink"/>
              </w:rPr>
              <w:t>1.3.</w:t>
            </w:r>
            <w:r>
              <w:rPr>
                <w:rFonts w:asciiTheme="minorHAnsi" w:eastAsiaTheme="minorEastAsia" w:hAnsiTheme="minorHAnsi"/>
                <w:kern w:val="2"/>
                <w:szCs w:val="24"/>
                <w:lang w:eastAsia="et-EE"/>
                <w14:ligatures w14:val="standardContextual"/>
              </w:rPr>
              <w:tab/>
            </w:r>
            <w:r w:rsidRPr="006249B0">
              <w:rPr>
                <w:rStyle w:val="Hyperlink"/>
              </w:rPr>
              <w:t>Objekti seotus teedevõrguga</w:t>
            </w:r>
            <w:r>
              <w:rPr>
                <w:webHidden/>
              </w:rPr>
              <w:tab/>
            </w:r>
            <w:r>
              <w:rPr>
                <w:webHidden/>
              </w:rPr>
              <w:fldChar w:fldCharType="begin"/>
            </w:r>
            <w:r>
              <w:rPr>
                <w:webHidden/>
              </w:rPr>
              <w:instrText xml:space="preserve"> PAGEREF _Toc201739316 \h </w:instrText>
            </w:r>
            <w:r>
              <w:rPr>
                <w:webHidden/>
              </w:rPr>
            </w:r>
            <w:r>
              <w:rPr>
                <w:webHidden/>
              </w:rPr>
              <w:fldChar w:fldCharType="separate"/>
            </w:r>
            <w:r>
              <w:rPr>
                <w:webHidden/>
              </w:rPr>
              <w:t>3</w:t>
            </w:r>
            <w:r>
              <w:rPr>
                <w:webHidden/>
              </w:rPr>
              <w:fldChar w:fldCharType="end"/>
            </w:r>
          </w:hyperlink>
        </w:p>
        <w:p w14:paraId="5491B714" w14:textId="79EB58BA" w:rsidR="00600EDA" w:rsidRDefault="00600EDA">
          <w:pPr>
            <w:pStyle w:val="TOC2"/>
            <w:rPr>
              <w:rFonts w:asciiTheme="minorHAnsi" w:eastAsiaTheme="minorEastAsia" w:hAnsiTheme="minorHAnsi"/>
              <w:kern w:val="2"/>
              <w:szCs w:val="24"/>
              <w:lang w:eastAsia="et-EE"/>
              <w14:ligatures w14:val="standardContextual"/>
            </w:rPr>
          </w:pPr>
          <w:hyperlink w:anchor="_Toc201739317" w:history="1">
            <w:r w:rsidRPr="006249B0">
              <w:rPr>
                <w:rStyle w:val="Hyperlink"/>
              </w:rPr>
              <w:t>1.4.</w:t>
            </w:r>
            <w:r>
              <w:rPr>
                <w:rFonts w:asciiTheme="minorHAnsi" w:eastAsiaTheme="minorEastAsia" w:hAnsiTheme="minorHAnsi"/>
                <w:kern w:val="2"/>
                <w:szCs w:val="24"/>
                <w:lang w:eastAsia="et-EE"/>
                <w14:ligatures w14:val="standardContextual"/>
              </w:rPr>
              <w:tab/>
            </w:r>
            <w:r w:rsidRPr="006249B0">
              <w:rPr>
                <w:rStyle w:val="Hyperlink"/>
              </w:rPr>
              <w:t>Tee liik</w:t>
            </w:r>
            <w:r>
              <w:rPr>
                <w:webHidden/>
              </w:rPr>
              <w:tab/>
            </w:r>
            <w:r>
              <w:rPr>
                <w:webHidden/>
              </w:rPr>
              <w:fldChar w:fldCharType="begin"/>
            </w:r>
            <w:r>
              <w:rPr>
                <w:webHidden/>
              </w:rPr>
              <w:instrText xml:space="preserve"> PAGEREF _Toc201739317 \h </w:instrText>
            </w:r>
            <w:r>
              <w:rPr>
                <w:webHidden/>
              </w:rPr>
            </w:r>
            <w:r>
              <w:rPr>
                <w:webHidden/>
              </w:rPr>
              <w:fldChar w:fldCharType="separate"/>
            </w:r>
            <w:r>
              <w:rPr>
                <w:webHidden/>
              </w:rPr>
              <w:t>3</w:t>
            </w:r>
            <w:r>
              <w:rPr>
                <w:webHidden/>
              </w:rPr>
              <w:fldChar w:fldCharType="end"/>
            </w:r>
          </w:hyperlink>
        </w:p>
        <w:p w14:paraId="752968EF" w14:textId="29905344" w:rsidR="00600EDA" w:rsidRDefault="00600EDA">
          <w:pPr>
            <w:pStyle w:val="TOC2"/>
            <w:rPr>
              <w:rFonts w:asciiTheme="minorHAnsi" w:eastAsiaTheme="minorEastAsia" w:hAnsiTheme="minorHAnsi"/>
              <w:kern w:val="2"/>
              <w:szCs w:val="24"/>
              <w:lang w:eastAsia="et-EE"/>
              <w14:ligatures w14:val="standardContextual"/>
            </w:rPr>
          </w:pPr>
          <w:hyperlink w:anchor="_Toc201739318" w:history="1">
            <w:r w:rsidRPr="006249B0">
              <w:rPr>
                <w:rStyle w:val="Hyperlink"/>
              </w:rPr>
              <w:t>1.5.</w:t>
            </w:r>
            <w:r>
              <w:rPr>
                <w:rFonts w:asciiTheme="minorHAnsi" w:eastAsiaTheme="minorEastAsia" w:hAnsiTheme="minorHAnsi"/>
                <w:kern w:val="2"/>
                <w:szCs w:val="24"/>
                <w:lang w:eastAsia="et-EE"/>
                <w14:ligatures w14:val="standardContextual"/>
              </w:rPr>
              <w:tab/>
            </w:r>
            <w:r w:rsidRPr="006249B0">
              <w:rPr>
                <w:rStyle w:val="Hyperlink"/>
              </w:rPr>
              <w:t>Lähtematerjalid</w:t>
            </w:r>
            <w:r>
              <w:rPr>
                <w:webHidden/>
              </w:rPr>
              <w:tab/>
            </w:r>
            <w:r>
              <w:rPr>
                <w:webHidden/>
              </w:rPr>
              <w:fldChar w:fldCharType="begin"/>
            </w:r>
            <w:r>
              <w:rPr>
                <w:webHidden/>
              </w:rPr>
              <w:instrText xml:space="preserve"> PAGEREF _Toc201739318 \h </w:instrText>
            </w:r>
            <w:r>
              <w:rPr>
                <w:webHidden/>
              </w:rPr>
            </w:r>
            <w:r>
              <w:rPr>
                <w:webHidden/>
              </w:rPr>
              <w:fldChar w:fldCharType="separate"/>
            </w:r>
            <w:r>
              <w:rPr>
                <w:webHidden/>
              </w:rPr>
              <w:t>3</w:t>
            </w:r>
            <w:r>
              <w:rPr>
                <w:webHidden/>
              </w:rPr>
              <w:fldChar w:fldCharType="end"/>
            </w:r>
          </w:hyperlink>
        </w:p>
        <w:p w14:paraId="50AB7D87" w14:textId="76F9BCAE" w:rsidR="00600EDA" w:rsidRDefault="00600EDA">
          <w:pPr>
            <w:pStyle w:val="TOC2"/>
            <w:rPr>
              <w:rFonts w:asciiTheme="minorHAnsi" w:eastAsiaTheme="minorEastAsia" w:hAnsiTheme="minorHAnsi"/>
              <w:kern w:val="2"/>
              <w:szCs w:val="24"/>
              <w:lang w:eastAsia="et-EE"/>
              <w14:ligatures w14:val="standardContextual"/>
            </w:rPr>
          </w:pPr>
          <w:hyperlink w:anchor="_Toc201739319" w:history="1">
            <w:r w:rsidRPr="006249B0">
              <w:rPr>
                <w:rStyle w:val="Hyperlink"/>
              </w:rPr>
              <w:t>1.6.</w:t>
            </w:r>
            <w:r>
              <w:rPr>
                <w:rFonts w:asciiTheme="minorHAnsi" w:eastAsiaTheme="minorEastAsia" w:hAnsiTheme="minorHAnsi"/>
                <w:kern w:val="2"/>
                <w:szCs w:val="24"/>
                <w:lang w:eastAsia="et-EE"/>
                <w14:ligatures w14:val="standardContextual"/>
              </w:rPr>
              <w:tab/>
            </w:r>
            <w:r w:rsidRPr="006249B0">
              <w:rPr>
                <w:rStyle w:val="Hyperlink"/>
              </w:rPr>
              <w:t>Töö aluseks olevad uuringud</w:t>
            </w:r>
            <w:r>
              <w:rPr>
                <w:webHidden/>
              </w:rPr>
              <w:tab/>
            </w:r>
            <w:r>
              <w:rPr>
                <w:webHidden/>
              </w:rPr>
              <w:fldChar w:fldCharType="begin"/>
            </w:r>
            <w:r>
              <w:rPr>
                <w:webHidden/>
              </w:rPr>
              <w:instrText xml:space="preserve"> PAGEREF _Toc201739319 \h </w:instrText>
            </w:r>
            <w:r>
              <w:rPr>
                <w:webHidden/>
              </w:rPr>
            </w:r>
            <w:r>
              <w:rPr>
                <w:webHidden/>
              </w:rPr>
              <w:fldChar w:fldCharType="separate"/>
            </w:r>
            <w:r>
              <w:rPr>
                <w:webHidden/>
              </w:rPr>
              <w:t>4</w:t>
            </w:r>
            <w:r>
              <w:rPr>
                <w:webHidden/>
              </w:rPr>
              <w:fldChar w:fldCharType="end"/>
            </w:r>
          </w:hyperlink>
        </w:p>
        <w:p w14:paraId="5DFB82AD" w14:textId="4FF63A3A" w:rsidR="00600EDA" w:rsidRDefault="00600EDA">
          <w:pPr>
            <w:pStyle w:val="TOC2"/>
            <w:rPr>
              <w:rFonts w:asciiTheme="minorHAnsi" w:eastAsiaTheme="minorEastAsia" w:hAnsiTheme="minorHAnsi"/>
              <w:kern w:val="2"/>
              <w:szCs w:val="24"/>
              <w:lang w:eastAsia="et-EE"/>
              <w14:ligatures w14:val="standardContextual"/>
            </w:rPr>
          </w:pPr>
          <w:hyperlink w:anchor="_Toc201739320" w:history="1">
            <w:r w:rsidRPr="006249B0">
              <w:rPr>
                <w:rStyle w:val="Hyperlink"/>
              </w:rPr>
              <w:t>1.7.</w:t>
            </w:r>
            <w:r>
              <w:rPr>
                <w:rFonts w:asciiTheme="minorHAnsi" w:eastAsiaTheme="minorEastAsia" w:hAnsiTheme="minorHAnsi"/>
                <w:kern w:val="2"/>
                <w:szCs w:val="24"/>
                <w:lang w:eastAsia="et-EE"/>
                <w14:ligatures w14:val="standardContextual"/>
              </w:rPr>
              <w:tab/>
            </w:r>
            <w:r w:rsidRPr="006249B0">
              <w:rPr>
                <w:rStyle w:val="Hyperlink"/>
              </w:rPr>
              <w:t>Seotud ehitusprojektid</w:t>
            </w:r>
            <w:r>
              <w:rPr>
                <w:webHidden/>
              </w:rPr>
              <w:tab/>
            </w:r>
            <w:r>
              <w:rPr>
                <w:webHidden/>
              </w:rPr>
              <w:fldChar w:fldCharType="begin"/>
            </w:r>
            <w:r>
              <w:rPr>
                <w:webHidden/>
              </w:rPr>
              <w:instrText xml:space="preserve"> PAGEREF _Toc201739320 \h </w:instrText>
            </w:r>
            <w:r>
              <w:rPr>
                <w:webHidden/>
              </w:rPr>
            </w:r>
            <w:r>
              <w:rPr>
                <w:webHidden/>
              </w:rPr>
              <w:fldChar w:fldCharType="separate"/>
            </w:r>
            <w:r>
              <w:rPr>
                <w:webHidden/>
              </w:rPr>
              <w:t>4</w:t>
            </w:r>
            <w:r>
              <w:rPr>
                <w:webHidden/>
              </w:rPr>
              <w:fldChar w:fldCharType="end"/>
            </w:r>
          </w:hyperlink>
        </w:p>
        <w:p w14:paraId="14D11080" w14:textId="7C3701B8" w:rsidR="00600EDA" w:rsidRDefault="00600EDA">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1739321" w:history="1">
            <w:r w:rsidRPr="006249B0">
              <w:rPr>
                <w:rStyle w:val="Hyperlink"/>
                <w:noProof/>
              </w:rPr>
              <w:t>2.</w:t>
            </w:r>
            <w:r>
              <w:rPr>
                <w:rFonts w:asciiTheme="minorHAnsi" w:eastAsiaTheme="minorEastAsia" w:hAnsiTheme="minorHAnsi"/>
                <w:noProof/>
                <w:kern w:val="2"/>
                <w:szCs w:val="24"/>
                <w:lang w:eastAsia="et-EE"/>
                <w14:ligatures w14:val="standardContextual"/>
              </w:rPr>
              <w:tab/>
            </w:r>
            <w:r w:rsidRPr="006249B0">
              <w:rPr>
                <w:rStyle w:val="Hyperlink"/>
                <w:noProof/>
              </w:rPr>
              <w:t>OLEMASOLEV OLUKORD</w:t>
            </w:r>
            <w:r>
              <w:rPr>
                <w:noProof/>
                <w:webHidden/>
              </w:rPr>
              <w:tab/>
            </w:r>
            <w:r>
              <w:rPr>
                <w:noProof/>
                <w:webHidden/>
              </w:rPr>
              <w:fldChar w:fldCharType="begin"/>
            </w:r>
            <w:r>
              <w:rPr>
                <w:noProof/>
                <w:webHidden/>
              </w:rPr>
              <w:instrText xml:space="preserve"> PAGEREF _Toc201739321 \h </w:instrText>
            </w:r>
            <w:r>
              <w:rPr>
                <w:noProof/>
                <w:webHidden/>
              </w:rPr>
            </w:r>
            <w:r>
              <w:rPr>
                <w:noProof/>
                <w:webHidden/>
              </w:rPr>
              <w:fldChar w:fldCharType="separate"/>
            </w:r>
            <w:r>
              <w:rPr>
                <w:noProof/>
                <w:webHidden/>
              </w:rPr>
              <w:t>4</w:t>
            </w:r>
            <w:r>
              <w:rPr>
                <w:noProof/>
                <w:webHidden/>
              </w:rPr>
              <w:fldChar w:fldCharType="end"/>
            </w:r>
          </w:hyperlink>
        </w:p>
        <w:p w14:paraId="3372B653" w14:textId="5DB94E7E" w:rsidR="00600EDA" w:rsidRDefault="00600EDA">
          <w:pPr>
            <w:pStyle w:val="TOC2"/>
            <w:rPr>
              <w:rFonts w:asciiTheme="minorHAnsi" w:eastAsiaTheme="minorEastAsia" w:hAnsiTheme="minorHAnsi"/>
              <w:kern w:val="2"/>
              <w:szCs w:val="24"/>
              <w:lang w:eastAsia="et-EE"/>
              <w14:ligatures w14:val="standardContextual"/>
            </w:rPr>
          </w:pPr>
          <w:hyperlink w:anchor="_Toc201739322" w:history="1">
            <w:r w:rsidRPr="006249B0">
              <w:rPr>
                <w:rStyle w:val="Hyperlink"/>
              </w:rPr>
              <w:t>2.1.</w:t>
            </w:r>
            <w:r>
              <w:rPr>
                <w:rFonts w:asciiTheme="minorHAnsi" w:eastAsiaTheme="minorEastAsia" w:hAnsiTheme="minorHAnsi"/>
                <w:kern w:val="2"/>
                <w:szCs w:val="24"/>
                <w:lang w:eastAsia="et-EE"/>
                <w14:ligatures w14:val="standardContextual"/>
              </w:rPr>
              <w:tab/>
            </w:r>
            <w:r w:rsidRPr="006249B0">
              <w:rPr>
                <w:rStyle w:val="Hyperlink"/>
              </w:rPr>
              <w:t>Olemasolev situatsioon</w:t>
            </w:r>
            <w:r>
              <w:rPr>
                <w:webHidden/>
              </w:rPr>
              <w:tab/>
            </w:r>
            <w:r>
              <w:rPr>
                <w:webHidden/>
              </w:rPr>
              <w:fldChar w:fldCharType="begin"/>
            </w:r>
            <w:r>
              <w:rPr>
                <w:webHidden/>
              </w:rPr>
              <w:instrText xml:space="preserve"> PAGEREF _Toc201739322 \h </w:instrText>
            </w:r>
            <w:r>
              <w:rPr>
                <w:webHidden/>
              </w:rPr>
            </w:r>
            <w:r>
              <w:rPr>
                <w:webHidden/>
              </w:rPr>
              <w:fldChar w:fldCharType="separate"/>
            </w:r>
            <w:r>
              <w:rPr>
                <w:webHidden/>
              </w:rPr>
              <w:t>4</w:t>
            </w:r>
            <w:r>
              <w:rPr>
                <w:webHidden/>
              </w:rPr>
              <w:fldChar w:fldCharType="end"/>
            </w:r>
          </w:hyperlink>
        </w:p>
        <w:p w14:paraId="52C94DFE" w14:textId="4239A8F1" w:rsidR="00600EDA" w:rsidRDefault="00600EDA">
          <w:pPr>
            <w:pStyle w:val="TOC2"/>
            <w:rPr>
              <w:rFonts w:asciiTheme="minorHAnsi" w:eastAsiaTheme="minorEastAsia" w:hAnsiTheme="minorHAnsi"/>
              <w:kern w:val="2"/>
              <w:szCs w:val="24"/>
              <w:lang w:eastAsia="et-EE"/>
              <w14:ligatures w14:val="standardContextual"/>
            </w:rPr>
          </w:pPr>
          <w:hyperlink w:anchor="_Toc201739323" w:history="1">
            <w:r w:rsidRPr="006249B0">
              <w:rPr>
                <w:rStyle w:val="Hyperlink"/>
              </w:rPr>
              <w:t>2.2.</w:t>
            </w:r>
            <w:r>
              <w:rPr>
                <w:rFonts w:asciiTheme="minorHAnsi" w:eastAsiaTheme="minorEastAsia" w:hAnsiTheme="minorHAnsi"/>
                <w:kern w:val="2"/>
                <w:szCs w:val="24"/>
                <w:lang w:eastAsia="et-EE"/>
                <w14:ligatures w14:val="standardContextual"/>
              </w:rPr>
              <w:tab/>
            </w:r>
            <w:r w:rsidRPr="006249B0">
              <w:rPr>
                <w:rStyle w:val="Hyperlink"/>
              </w:rPr>
              <w:t>Geoloogia</w:t>
            </w:r>
            <w:r>
              <w:rPr>
                <w:webHidden/>
              </w:rPr>
              <w:tab/>
            </w:r>
            <w:r>
              <w:rPr>
                <w:webHidden/>
              </w:rPr>
              <w:fldChar w:fldCharType="begin"/>
            </w:r>
            <w:r>
              <w:rPr>
                <w:webHidden/>
              </w:rPr>
              <w:instrText xml:space="preserve"> PAGEREF _Toc201739323 \h </w:instrText>
            </w:r>
            <w:r>
              <w:rPr>
                <w:webHidden/>
              </w:rPr>
            </w:r>
            <w:r>
              <w:rPr>
                <w:webHidden/>
              </w:rPr>
              <w:fldChar w:fldCharType="separate"/>
            </w:r>
            <w:r>
              <w:rPr>
                <w:webHidden/>
              </w:rPr>
              <w:t>4</w:t>
            </w:r>
            <w:r>
              <w:rPr>
                <w:webHidden/>
              </w:rPr>
              <w:fldChar w:fldCharType="end"/>
            </w:r>
          </w:hyperlink>
        </w:p>
        <w:p w14:paraId="0FC1D9D3" w14:textId="26FC6699" w:rsidR="00600EDA" w:rsidRDefault="00600EDA">
          <w:pPr>
            <w:pStyle w:val="TOC2"/>
            <w:rPr>
              <w:rFonts w:asciiTheme="minorHAnsi" w:eastAsiaTheme="minorEastAsia" w:hAnsiTheme="minorHAnsi"/>
              <w:kern w:val="2"/>
              <w:szCs w:val="24"/>
              <w:lang w:eastAsia="et-EE"/>
              <w14:ligatures w14:val="standardContextual"/>
            </w:rPr>
          </w:pPr>
          <w:hyperlink w:anchor="_Toc201739324" w:history="1">
            <w:r w:rsidRPr="006249B0">
              <w:rPr>
                <w:rStyle w:val="Hyperlink"/>
              </w:rPr>
              <w:t>2.3.</w:t>
            </w:r>
            <w:r>
              <w:rPr>
                <w:rFonts w:asciiTheme="minorHAnsi" w:eastAsiaTheme="minorEastAsia" w:hAnsiTheme="minorHAnsi"/>
                <w:kern w:val="2"/>
                <w:szCs w:val="24"/>
                <w:lang w:eastAsia="et-EE"/>
                <w14:ligatures w14:val="standardContextual"/>
              </w:rPr>
              <w:tab/>
            </w:r>
            <w:r w:rsidRPr="006249B0">
              <w:rPr>
                <w:rStyle w:val="Hyperlink"/>
              </w:rPr>
              <w:t>Muinsuskaitse ja looduskaitsealad</w:t>
            </w:r>
            <w:r>
              <w:rPr>
                <w:webHidden/>
              </w:rPr>
              <w:tab/>
            </w:r>
            <w:r>
              <w:rPr>
                <w:webHidden/>
              </w:rPr>
              <w:fldChar w:fldCharType="begin"/>
            </w:r>
            <w:r>
              <w:rPr>
                <w:webHidden/>
              </w:rPr>
              <w:instrText xml:space="preserve"> PAGEREF _Toc201739324 \h </w:instrText>
            </w:r>
            <w:r>
              <w:rPr>
                <w:webHidden/>
              </w:rPr>
            </w:r>
            <w:r>
              <w:rPr>
                <w:webHidden/>
              </w:rPr>
              <w:fldChar w:fldCharType="separate"/>
            </w:r>
            <w:r>
              <w:rPr>
                <w:webHidden/>
              </w:rPr>
              <w:t>6</w:t>
            </w:r>
            <w:r>
              <w:rPr>
                <w:webHidden/>
              </w:rPr>
              <w:fldChar w:fldCharType="end"/>
            </w:r>
          </w:hyperlink>
        </w:p>
        <w:p w14:paraId="1ACE313F" w14:textId="53B606B1" w:rsidR="00600EDA" w:rsidRDefault="00600EDA">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1739325" w:history="1">
            <w:r w:rsidRPr="006249B0">
              <w:rPr>
                <w:rStyle w:val="Hyperlink"/>
                <w:noProof/>
              </w:rPr>
              <w:t>3.</w:t>
            </w:r>
            <w:r>
              <w:rPr>
                <w:rFonts w:asciiTheme="minorHAnsi" w:eastAsiaTheme="minorEastAsia" w:hAnsiTheme="minorHAnsi"/>
                <w:noProof/>
                <w:kern w:val="2"/>
                <w:szCs w:val="24"/>
                <w:lang w:eastAsia="et-EE"/>
                <w14:ligatures w14:val="standardContextual"/>
              </w:rPr>
              <w:tab/>
            </w:r>
            <w:r w:rsidRPr="006249B0">
              <w:rPr>
                <w:rStyle w:val="Hyperlink"/>
                <w:noProof/>
              </w:rPr>
              <w:t>TEEDEEHITUSLIKU OSA PROJEKTLAHENDUS</w:t>
            </w:r>
            <w:r>
              <w:rPr>
                <w:noProof/>
                <w:webHidden/>
              </w:rPr>
              <w:tab/>
            </w:r>
            <w:r>
              <w:rPr>
                <w:noProof/>
                <w:webHidden/>
              </w:rPr>
              <w:fldChar w:fldCharType="begin"/>
            </w:r>
            <w:r>
              <w:rPr>
                <w:noProof/>
                <w:webHidden/>
              </w:rPr>
              <w:instrText xml:space="preserve"> PAGEREF _Toc201739325 \h </w:instrText>
            </w:r>
            <w:r>
              <w:rPr>
                <w:noProof/>
                <w:webHidden/>
              </w:rPr>
            </w:r>
            <w:r>
              <w:rPr>
                <w:noProof/>
                <w:webHidden/>
              </w:rPr>
              <w:fldChar w:fldCharType="separate"/>
            </w:r>
            <w:r>
              <w:rPr>
                <w:noProof/>
                <w:webHidden/>
              </w:rPr>
              <w:t>6</w:t>
            </w:r>
            <w:r>
              <w:rPr>
                <w:noProof/>
                <w:webHidden/>
              </w:rPr>
              <w:fldChar w:fldCharType="end"/>
            </w:r>
          </w:hyperlink>
        </w:p>
        <w:p w14:paraId="7343FD33" w14:textId="66C22F35" w:rsidR="00600EDA" w:rsidRDefault="00600EDA">
          <w:pPr>
            <w:pStyle w:val="TOC2"/>
            <w:rPr>
              <w:rFonts w:asciiTheme="minorHAnsi" w:eastAsiaTheme="minorEastAsia" w:hAnsiTheme="minorHAnsi"/>
              <w:kern w:val="2"/>
              <w:szCs w:val="24"/>
              <w:lang w:eastAsia="et-EE"/>
              <w14:ligatures w14:val="standardContextual"/>
            </w:rPr>
          </w:pPr>
          <w:hyperlink w:anchor="_Toc201739326" w:history="1">
            <w:r w:rsidRPr="006249B0">
              <w:rPr>
                <w:rStyle w:val="Hyperlink"/>
              </w:rPr>
              <w:t>3.1.</w:t>
            </w:r>
            <w:r>
              <w:rPr>
                <w:rFonts w:asciiTheme="minorHAnsi" w:eastAsiaTheme="minorEastAsia" w:hAnsiTheme="minorHAnsi"/>
                <w:kern w:val="2"/>
                <w:szCs w:val="24"/>
                <w:lang w:eastAsia="et-EE"/>
                <w14:ligatures w14:val="standardContextual"/>
              </w:rPr>
              <w:tab/>
            </w:r>
            <w:r w:rsidRPr="006249B0">
              <w:rPr>
                <w:rStyle w:val="Hyperlink"/>
              </w:rPr>
              <w:t>Üldandmed</w:t>
            </w:r>
            <w:r>
              <w:rPr>
                <w:webHidden/>
              </w:rPr>
              <w:tab/>
            </w:r>
            <w:r>
              <w:rPr>
                <w:webHidden/>
              </w:rPr>
              <w:fldChar w:fldCharType="begin"/>
            </w:r>
            <w:r>
              <w:rPr>
                <w:webHidden/>
              </w:rPr>
              <w:instrText xml:space="preserve"> PAGEREF _Toc201739326 \h </w:instrText>
            </w:r>
            <w:r>
              <w:rPr>
                <w:webHidden/>
              </w:rPr>
            </w:r>
            <w:r>
              <w:rPr>
                <w:webHidden/>
              </w:rPr>
              <w:fldChar w:fldCharType="separate"/>
            </w:r>
            <w:r>
              <w:rPr>
                <w:webHidden/>
              </w:rPr>
              <w:t>6</w:t>
            </w:r>
            <w:r>
              <w:rPr>
                <w:webHidden/>
              </w:rPr>
              <w:fldChar w:fldCharType="end"/>
            </w:r>
          </w:hyperlink>
        </w:p>
        <w:p w14:paraId="12557A07" w14:textId="24152E74"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27" w:history="1">
            <w:r w:rsidRPr="006249B0">
              <w:rPr>
                <w:rStyle w:val="Hyperlink"/>
                <w:noProof/>
              </w:rPr>
              <w:t>3.1.1.</w:t>
            </w:r>
            <w:r>
              <w:rPr>
                <w:rFonts w:asciiTheme="minorHAnsi" w:eastAsiaTheme="minorEastAsia" w:hAnsiTheme="minorHAnsi"/>
                <w:noProof/>
                <w:kern w:val="2"/>
                <w:szCs w:val="24"/>
                <w:lang w:eastAsia="et-EE"/>
                <w14:ligatures w14:val="standardContextual"/>
              </w:rPr>
              <w:tab/>
            </w:r>
            <w:r w:rsidRPr="006249B0">
              <w:rPr>
                <w:rStyle w:val="Hyperlink"/>
                <w:noProof/>
              </w:rPr>
              <w:t>Tehnilised andmed</w:t>
            </w:r>
            <w:r>
              <w:rPr>
                <w:noProof/>
                <w:webHidden/>
              </w:rPr>
              <w:tab/>
            </w:r>
            <w:r>
              <w:rPr>
                <w:noProof/>
                <w:webHidden/>
              </w:rPr>
              <w:fldChar w:fldCharType="begin"/>
            </w:r>
            <w:r>
              <w:rPr>
                <w:noProof/>
                <w:webHidden/>
              </w:rPr>
              <w:instrText xml:space="preserve"> PAGEREF _Toc201739327 \h </w:instrText>
            </w:r>
            <w:r>
              <w:rPr>
                <w:noProof/>
                <w:webHidden/>
              </w:rPr>
            </w:r>
            <w:r>
              <w:rPr>
                <w:noProof/>
                <w:webHidden/>
              </w:rPr>
              <w:fldChar w:fldCharType="separate"/>
            </w:r>
            <w:r>
              <w:rPr>
                <w:noProof/>
                <w:webHidden/>
              </w:rPr>
              <w:t>6</w:t>
            </w:r>
            <w:r>
              <w:rPr>
                <w:noProof/>
                <w:webHidden/>
              </w:rPr>
              <w:fldChar w:fldCharType="end"/>
            </w:r>
          </w:hyperlink>
        </w:p>
        <w:p w14:paraId="7437129E" w14:textId="37F2051C"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28" w:history="1">
            <w:r w:rsidRPr="006249B0">
              <w:rPr>
                <w:rStyle w:val="Hyperlink"/>
                <w:noProof/>
              </w:rPr>
              <w:t>3.1.2.</w:t>
            </w:r>
            <w:r>
              <w:rPr>
                <w:rFonts w:asciiTheme="minorHAnsi" w:eastAsiaTheme="minorEastAsia" w:hAnsiTheme="minorHAnsi"/>
                <w:noProof/>
                <w:kern w:val="2"/>
                <w:szCs w:val="24"/>
                <w:lang w:eastAsia="et-EE"/>
                <w14:ligatures w14:val="standardContextual"/>
              </w:rPr>
              <w:tab/>
            </w:r>
            <w:r w:rsidRPr="006249B0">
              <w:rPr>
                <w:rStyle w:val="Hyperlink"/>
                <w:noProof/>
              </w:rPr>
              <w:t>Teeosade ja rajatiste kavandatud eluiga</w:t>
            </w:r>
            <w:r>
              <w:rPr>
                <w:noProof/>
                <w:webHidden/>
              </w:rPr>
              <w:tab/>
            </w:r>
            <w:r>
              <w:rPr>
                <w:noProof/>
                <w:webHidden/>
              </w:rPr>
              <w:fldChar w:fldCharType="begin"/>
            </w:r>
            <w:r>
              <w:rPr>
                <w:noProof/>
                <w:webHidden/>
              </w:rPr>
              <w:instrText xml:space="preserve"> PAGEREF _Toc201739328 \h </w:instrText>
            </w:r>
            <w:r>
              <w:rPr>
                <w:noProof/>
                <w:webHidden/>
              </w:rPr>
            </w:r>
            <w:r>
              <w:rPr>
                <w:noProof/>
                <w:webHidden/>
              </w:rPr>
              <w:fldChar w:fldCharType="separate"/>
            </w:r>
            <w:r>
              <w:rPr>
                <w:noProof/>
                <w:webHidden/>
              </w:rPr>
              <w:t>6</w:t>
            </w:r>
            <w:r>
              <w:rPr>
                <w:noProof/>
                <w:webHidden/>
              </w:rPr>
              <w:fldChar w:fldCharType="end"/>
            </w:r>
          </w:hyperlink>
        </w:p>
        <w:p w14:paraId="7FD21A73" w14:textId="4F361CD2" w:rsidR="00600EDA" w:rsidRDefault="00600EDA">
          <w:pPr>
            <w:pStyle w:val="TOC2"/>
            <w:rPr>
              <w:rFonts w:asciiTheme="minorHAnsi" w:eastAsiaTheme="minorEastAsia" w:hAnsiTheme="minorHAnsi"/>
              <w:kern w:val="2"/>
              <w:szCs w:val="24"/>
              <w:lang w:eastAsia="et-EE"/>
              <w14:ligatures w14:val="standardContextual"/>
            </w:rPr>
          </w:pPr>
          <w:hyperlink w:anchor="_Toc201739329" w:history="1">
            <w:r w:rsidRPr="006249B0">
              <w:rPr>
                <w:rStyle w:val="Hyperlink"/>
              </w:rPr>
              <w:t>3.2.</w:t>
            </w:r>
            <w:r>
              <w:rPr>
                <w:rFonts w:asciiTheme="minorHAnsi" w:eastAsiaTheme="minorEastAsia" w:hAnsiTheme="minorHAnsi"/>
                <w:kern w:val="2"/>
                <w:szCs w:val="24"/>
                <w:lang w:eastAsia="et-EE"/>
                <w14:ligatures w14:val="standardContextual"/>
              </w:rPr>
              <w:tab/>
            </w:r>
            <w:r w:rsidRPr="006249B0">
              <w:rPr>
                <w:rStyle w:val="Hyperlink"/>
              </w:rPr>
              <w:t>Plaanilahendus</w:t>
            </w:r>
            <w:r>
              <w:rPr>
                <w:webHidden/>
              </w:rPr>
              <w:tab/>
            </w:r>
            <w:r>
              <w:rPr>
                <w:webHidden/>
              </w:rPr>
              <w:fldChar w:fldCharType="begin"/>
            </w:r>
            <w:r>
              <w:rPr>
                <w:webHidden/>
              </w:rPr>
              <w:instrText xml:space="preserve"> PAGEREF _Toc201739329 \h </w:instrText>
            </w:r>
            <w:r>
              <w:rPr>
                <w:webHidden/>
              </w:rPr>
            </w:r>
            <w:r>
              <w:rPr>
                <w:webHidden/>
              </w:rPr>
              <w:fldChar w:fldCharType="separate"/>
            </w:r>
            <w:r>
              <w:rPr>
                <w:webHidden/>
              </w:rPr>
              <w:t>6</w:t>
            </w:r>
            <w:r>
              <w:rPr>
                <w:webHidden/>
              </w:rPr>
              <w:fldChar w:fldCharType="end"/>
            </w:r>
          </w:hyperlink>
        </w:p>
        <w:p w14:paraId="3A4DB313" w14:textId="1603EF39"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30" w:history="1">
            <w:r w:rsidRPr="006249B0">
              <w:rPr>
                <w:rStyle w:val="Hyperlink"/>
                <w:noProof/>
              </w:rPr>
              <w:t>3.2.1.</w:t>
            </w:r>
            <w:r>
              <w:rPr>
                <w:rFonts w:asciiTheme="minorHAnsi" w:eastAsiaTheme="minorEastAsia" w:hAnsiTheme="minorHAnsi"/>
                <w:noProof/>
                <w:kern w:val="2"/>
                <w:szCs w:val="24"/>
                <w:lang w:eastAsia="et-EE"/>
                <w14:ligatures w14:val="standardContextual"/>
              </w:rPr>
              <w:tab/>
            </w:r>
            <w:r w:rsidRPr="006249B0">
              <w:rPr>
                <w:rStyle w:val="Hyperlink"/>
                <w:noProof/>
              </w:rPr>
              <w:t>Asendiplaan</w:t>
            </w:r>
            <w:r>
              <w:rPr>
                <w:noProof/>
                <w:webHidden/>
              </w:rPr>
              <w:tab/>
            </w:r>
            <w:r>
              <w:rPr>
                <w:noProof/>
                <w:webHidden/>
              </w:rPr>
              <w:fldChar w:fldCharType="begin"/>
            </w:r>
            <w:r>
              <w:rPr>
                <w:noProof/>
                <w:webHidden/>
              </w:rPr>
              <w:instrText xml:space="preserve"> PAGEREF _Toc201739330 \h </w:instrText>
            </w:r>
            <w:r>
              <w:rPr>
                <w:noProof/>
                <w:webHidden/>
              </w:rPr>
            </w:r>
            <w:r>
              <w:rPr>
                <w:noProof/>
                <w:webHidden/>
              </w:rPr>
              <w:fldChar w:fldCharType="separate"/>
            </w:r>
            <w:r>
              <w:rPr>
                <w:noProof/>
                <w:webHidden/>
              </w:rPr>
              <w:t>6</w:t>
            </w:r>
            <w:r>
              <w:rPr>
                <w:noProof/>
                <w:webHidden/>
              </w:rPr>
              <w:fldChar w:fldCharType="end"/>
            </w:r>
          </w:hyperlink>
        </w:p>
        <w:p w14:paraId="51DBBF23" w14:textId="1E070187"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31" w:history="1">
            <w:r w:rsidRPr="006249B0">
              <w:rPr>
                <w:rStyle w:val="Hyperlink"/>
                <w:noProof/>
              </w:rPr>
              <w:t>3.2.2.</w:t>
            </w:r>
            <w:r>
              <w:rPr>
                <w:rFonts w:asciiTheme="minorHAnsi" w:eastAsiaTheme="minorEastAsia" w:hAnsiTheme="minorHAnsi"/>
                <w:noProof/>
                <w:kern w:val="2"/>
                <w:szCs w:val="24"/>
                <w:lang w:eastAsia="et-EE"/>
                <w14:ligatures w14:val="standardContextual"/>
              </w:rPr>
              <w:tab/>
            </w:r>
            <w:r w:rsidRPr="006249B0">
              <w:rPr>
                <w:rStyle w:val="Hyperlink"/>
                <w:noProof/>
              </w:rPr>
              <w:t>Ristlõige</w:t>
            </w:r>
            <w:r>
              <w:rPr>
                <w:noProof/>
                <w:webHidden/>
              </w:rPr>
              <w:tab/>
            </w:r>
            <w:r>
              <w:rPr>
                <w:noProof/>
                <w:webHidden/>
              </w:rPr>
              <w:fldChar w:fldCharType="begin"/>
            </w:r>
            <w:r>
              <w:rPr>
                <w:noProof/>
                <w:webHidden/>
              </w:rPr>
              <w:instrText xml:space="preserve"> PAGEREF _Toc201739331 \h </w:instrText>
            </w:r>
            <w:r>
              <w:rPr>
                <w:noProof/>
                <w:webHidden/>
              </w:rPr>
            </w:r>
            <w:r>
              <w:rPr>
                <w:noProof/>
                <w:webHidden/>
              </w:rPr>
              <w:fldChar w:fldCharType="separate"/>
            </w:r>
            <w:r>
              <w:rPr>
                <w:noProof/>
                <w:webHidden/>
              </w:rPr>
              <w:t>6</w:t>
            </w:r>
            <w:r>
              <w:rPr>
                <w:noProof/>
                <w:webHidden/>
              </w:rPr>
              <w:fldChar w:fldCharType="end"/>
            </w:r>
          </w:hyperlink>
        </w:p>
        <w:p w14:paraId="76407661" w14:textId="5AFDB894"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32" w:history="1">
            <w:r w:rsidRPr="006249B0">
              <w:rPr>
                <w:rStyle w:val="Hyperlink"/>
                <w:noProof/>
              </w:rPr>
              <w:t>3.2.3.</w:t>
            </w:r>
            <w:r>
              <w:rPr>
                <w:rFonts w:asciiTheme="minorHAnsi" w:eastAsiaTheme="minorEastAsia" w:hAnsiTheme="minorHAnsi"/>
                <w:noProof/>
                <w:kern w:val="2"/>
                <w:szCs w:val="24"/>
                <w:lang w:eastAsia="et-EE"/>
                <w14:ligatures w14:val="standardContextual"/>
              </w:rPr>
              <w:tab/>
            </w:r>
            <w:r w:rsidRPr="006249B0">
              <w:rPr>
                <w:rStyle w:val="Hyperlink"/>
                <w:noProof/>
              </w:rPr>
              <w:t>Ristumiskoha lahendus</w:t>
            </w:r>
            <w:r>
              <w:rPr>
                <w:noProof/>
                <w:webHidden/>
              </w:rPr>
              <w:tab/>
            </w:r>
            <w:r>
              <w:rPr>
                <w:noProof/>
                <w:webHidden/>
              </w:rPr>
              <w:fldChar w:fldCharType="begin"/>
            </w:r>
            <w:r>
              <w:rPr>
                <w:noProof/>
                <w:webHidden/>
              </w:rPr>
              <w:instrText xml:space="preserve"> PAGEREF _Toc201739332 \h </w:instrText>
            </w:r>
            <w:r>
              <w:rPr>
                <w:noProof/>
                <w:webHidden/>
              </w:rPr>
            </w:r>
            <w:r>
              <w:rPr>
                <w:noProof/>
                <w:webHidden/>
              </w:rPr>
              <w:fldChar w:fldCharType="separate"/>
            </w:r>
            <w:r>
              <w:rPr>
                <w:noProof/>
                <w:webHidden/>
              </w:rPr>
              <w:t>7</w:t>
            </w:r>
            <w:r>
              <w:rPr>
                <w:noProof/>
                <w:webHidden/>
              </w:rPr>
              <w:fldChar w:fldCharType="end"/>
            </w:r>
          </w:hyperlink>
        </w:p>
        <w:p w14:paraId="220A712F" w14:textId="3470A96C" w:rsidR="00600EDA" w:rsidRDefault="00600EDA">
          <w:pPr>
            <w:pStyle w:val="TOC2"/>
            <w:rPr>
              <w:rFonts w:asciiTheme="minorHAnsi" w:eastAsiaTheme="minorEastAsia" w:hAnsiTheme="minorHAnsi"/>
              <w:kern w:val="2"/>
              <w:szCs w:val="24"/>
              <w:lang w:eastAsia="et-EE"/>
              <w14:ligatures w14:val="standardContextual"/>
            </w:rPr>
          </w:pPr>
          <w:hyperlink w:anchor="_Toc201739333" w:history="1">
            <w:r w:rsidRPr="006249B0">
              <w:rPr>
                <w:rStyle w:val="Hyperlink"/>
              </w:rPr>
              <w:t>3.3.</w:t>
            </w:r>
            <w:r>
              <w:rPr>
                <w:rFonts w:asciiTheme="minorHAnsi" w:eastAsiaTheme="minorEastAsia" w:hAnsiTheme="minorHAnsi"/>
                <w:kern w:val="2"/>
                <w:szCs w:val="24"/>
                <w:lang w:eastAsia="et-EE"/>
                <w14:ligatures w14:val="standardContextual"/>
              </w:rPr>
              <w:tab/>
            </w:r>
            <w:r w:rsidRPr="006249B0">
              <w:rPr>
                <w:rStyle w:val="Hyperlink"/>
              </w:rPr>
              <w:t>Vertikaalplaneering</w:t>
            </w:r>
            <w:r>
              <w:rPr>
                <w:webHidden/>
              </w:rPr>
              <w:tab/>
            </w:r>
            <w:r>
              <w:rPr>
                <w:webHidden/>
              </w:rPr>
              <w:fldChar w:fldCharType="begin"/>
            </w:r>
            <w:r>
              <w:rPr>
                <w:webHidden/>
              </w:rPr>
              <w:instrText xml:space="preserve"> PAGEREF _Toc201739333 \h </w:instrText>
            </w:r>
            <w:r>
              <w:rPr>
                <w:webHidden/>
              </w:rPr>
            </w:r>
            <w:r>
              <w:rPr>
                <w:webHidden/>
              </w:rPr>
              <w:fldChar w:fldCharType="separate"/>
            </w:r>
            <w:r>
              <w:rPr>
                <w:webHidden/>
              </w:rPr>
              <w:t>7</w:t>
            </w:r>
            <w:r>
              <w:rPr>
                <w:webHidden/>
              </w:rPr>
              <w:fldChar w:fldCharType="end"/>
            </w:r>
          </w:hyperlink>
        </w:p>
        <w:p w14:paraId="05A4DAFD" w14:textId="308B2A59"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34" w:history="1">
            <w:r w:rsidRPr="006249B0">
              <w:rPr>
                <w:rStyle w:val="Hyperlink"/>
                <w:noProof/>
              </w:rPr>
              <w:t>3.3.1.</w:t>
            </w:r>
            <w:r>
              <w:rPr>
                <w:rFonts w:asciiTheme="minorHAnsi" w:eastAsiaTheme="minorEastAsia" w:hAnsiTheme="minorHAnsi"/>
                <w:noProof/>
                <w:kern w:val="2"/>
                <w:szCs w:val="24"/>
                <w:lang w:eastAsia="et-EE"/>
                <w14:ligatures w14:val="standardContextual"/>
              </w:rPr>
              <w:tab/>
            </w:r>
            <w:r w:rsidRPr="006249B0">
              <w:rPr>
                <w:rStyle w:val="Hyperlink"/>
                <w:noProof/>
              </w:rPr>
              <w:t>Kalded</w:t>
            </w:r>
            <w:r>
              <w:rPr>
                <w:noProof/>
                <w:webHidden/>
              </w:rPr>
              <w:tab/>
            </w:r>
            <w:r>
              <w:rPr>
                <w:noProof/>
                <w:webHidden/>
              </w:rPr>
              <w:fldChar w:fldCharType="begin"/>
            </w:r>
            <w:r>
              <w:rPr>
                <w:noProof/>
                <w:webHidden/>
              </w:rPr>
              <w:instrText xml:space="preserve"> PAGEREF _Toc201739334 \h </w:instrText>
            </w:r>
            <w:r>
              <w:rPr>
                <w:noProof/>
                <w:webHidden/>
              </w:rPr>
            </w:r>
            <w:r>
              <w:rPr>
                <w:noProof/>
                <w:webHidden/>
              </w:rPr>
              <w:fldChar w:fldCharType="separate"/>
            </w:r>
            <w:r>
              <w:rPr>
                <w:noProof/>
                <w:webHidden/>
              </w:rPr>
              <w:t>7</w:t>
            </w:r>
            <w:r>
              <w:rPr>
                <w:noProof/>
                <w:webHidden/>
              </w:rPr>
              <w:fldChar w:fldCharType="end"/>
            </w:r>
          </w:hyperlink>
        </w:p>
        <w:p w14:paraId="2071D741" w14:textId="062E087B"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35" w:history="1">
            <w:r w:rsidRPr="006249B0">
              <w:rPr>
                <w:rStyle w:val="Hyperlink"/>
                <w:noProof/>
              </w:rPr>
              <w:t>3.3.2.</w:t>
            </w:r>
            <w:r>
              <w:rPr>
                <w:rFonts w:asciiTheme="minorHAnsi" w:eastAsiaTheme="minorEastAsia" w:hAnsiTheme="minorHAnsi"/>
                <w:noProof/>
                <w:kern w:val="2"/>
                <w:szCs w:val="24"/>
                <w:lang w:eastAsia="et-EE"/>
                <w14:ligatures w14:val="standardContextual"/>
              </w:rPr>
              <w:tab/>
            </w:r>
            <w:r w:rsidRPr="006249B0">
              <w:rPr>
                <w:rStyle w:val="Hyperlink"/>
                <w:noProof/>
              </w:rPr>
              <w:t>Äärekivid</w:t>
            </w:r>
            <w:r>
              <w:rPr>
                <w:noProof/>
                <w:webHidden/>
              </w:rPr>
              <w:tab/>
            </w:r>
            <w:r>
              <w:rPr>
                <w:noProof/>
                <w:webHidden/>
              </w:rPr>
              <w:fldChar w:fldCharType="begin"/>
            </w:r>
            <w:r>
              <w:rPr>
                <w:noProof/>
                <w:webHidden/>
              </w:rPr>
              <w:instrText xml:space="preserve"> PAGEREF _Toc201739335 \h </w:instrText>
            </w:r>
            <w:r>
              <w:rPr>
                <w:noProof/>
                <w:webHidden/>
              </w:rPr>
            </w:r>
            <w:r>
              <w:rPr>
                <w:noProof/>
                <w:webHidden/>
              </w:rPr>
              <w:fldChar w:fldCharType="separate"/>
            </w:r>
            <w:r>
              <w:rPr>
                <w:noProof/>
                <w:webHidden/>
              </w:rPr>
              <w:t>7</w:t>
            </w:r>
            <w:r>
              <w:rPr>
                <w:noProof/>
                <w:webHidden/>
              </w:rPr>
              <w:fldChar w:fldCharType="end"/>
            </w:r>
          </w:hyperlink>
        </w:p>
        <w:p w14:paraId="4A5BAD0F" w14:textId="641B65D0" w:rsidR="00600EDA" w:rsidRDefault="00600EDA">
          <w:pPr>
            <w:pStyle w:val="TOC2"/>
            <w:rPr>
              <w:rFonts w:asciiTheme="minorHAnsi" w:eastAsiaTheme="minorEastAsia" w:hAnsiTheme="minorHAnsi"/>
              <w:kern w:val="2"/>
              <w:szCs w:val="24"/>
              <w:lang w:eastAsia="et-EE"/>
              <w14:ligatures w14:val="standardContextual"/>
            </w:rPr>
          </w:pPr>
          <w:hyperlink w:anchor="_Toc201739336" w:history="1">
            <w:r w:rsidRPr="006249B0">
              <w:rPr>
                <w:rStyle w:val="Hyperlink"/>
              </w:rPr>
              <w:t>3.4.</w:t>
            </w:r>
            <w:r>
              <w:rPr>
                <w:rFonts w:asciiTheme="minorHAnsi" w:eastAsiaTheme="minorEastAsia" w:hAnsiTheme="minorHAnsi"/>
                <w:kern w:val="2"/>
                <w:szCs w:val="24"/>
                <w:lang w:eastAsia="et-EE"/>
                <w14:ligatures w14:val="standardContextual"/>
              </w:rPr>
              <w:tab/>
            </w:r>
            <w:r w:rsidRPr="006249B0">
              <w:rPr>
                <w:rStyle w:val="Hyperlink"/>
              </w:rPr>
              <w:t>Muldkeha</w:t>
            </w:r>
            <w:r>
              <w:rPr>
                <w:webHidden/>
              </w:rPr>
              <w:tab/>
            </w:r>
            <w:r>
              <w:rPr>
                <w:webHidden/>
              </w:rPr>
              <w:fldChar w:fldCharType="begin"/>
            </w:r>
            <w:r>
              <w:rPr>
                <w:webHidden/>
              </w:rPr>
              <w:instrText xml:space="preserve"> PAGEREF _Toc201739336 \h </w:instrText>
            </w:r>
            <w:r>
              <w:rPr>
                <w:webHidden/>
              </w:rPr>
            </w:r>
            <w:r>
              <w:rPr>
                <w:webHidden/>
              </w:rPr>
              <w:fldChar w:fldCharType="separate"/>
            </w:r>
            <w:r>
              <w:rPr>
                <w:webHidden/>
              </w:rPr>
              <w:t>7</w:t>
            </w:r>
            <w:r>
              <w:rPr>
                <w:webHidden/>
              </w:rPr>
              <w:fldChar w:fldCharType="end"/>
            </w:r>
          </w:hyperlink>
        </w:p>
        <w:p w14:paraId="3A0AE720" w14:textId="3349E3CE"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37" w:history="1">
            <w:r w:rsidRPr="006249B0">
              <w:rPr>
                <w:rStyle w:val="Hyperlink"/>
                <w:noProof/>
              </w:rPr>
              <w:t>3.4.1.</w:t>
            </w:r>
            <w:r>
              <w:rPr>
                <w:rFonts w:asciiTheme="minorHAnsi" w:eastAsiaTheme="minorEastAsia" w:hAnsiTheme="minorHAnsi"/>
                <w:noProof/>
                <w:kern w:val="2"/>
                <w:szCs w:val="24"/>
                <w:lang w:eastAsia="et-EE"/>
                <w14:ligatures w14:val="standardContextual"/>
              </w:rPr>
              <w:tab/>
            </w:r>
            <w:r w:rsidRPr="006249B0">
              <w:rPr>
                <w:rStyle w:val="Hyperlink"/>
                <w:noProof/>
              </w:rPr>
              <w:t>Muldkeha lahendus</w:t>
            </w:r>
            <w:r>
              <w:rPr>
                <w:noProof/>
                <w:webHidden/>
              </w:rPr>
              <w:tab/>
            </w:r>
            <w:r>
              <w:rPr>
                <w:noProof/>
                <w:webHidden/>
              </w:rPr>
              <w:fldChar w:fldCharType="begin"/>
            </w:r>
            <w:r>
              <w:rPr>
                <w:noProof/>
                <w:webHidden/>
              </w:rPr>
              <w:instrText xml:space="preserve"> PAGEREF _Toc201739337 \h </w:instrText>
            </w:r>
            <w:r>
              <w:rPr>
                <w:noProof/>
                <w:webHidden/>
              </w:rPr>
            </w:r>
            <w:r>
              <w:rPr>
                <w:noProof/>
                <w:webHidden/>
              </w:rPr>
              <w:fldChar w:fldCharType="separate"/>
            </w:r>
            <w:r>
              <w:rPr>
                <w:noProof/>
                <w:webHidden/>
              </w:rPr>
              <w:t>7</w:t>
            </w:r>
            <w:r>
              <w:rPr>
                <w:noProof/>
                <w:webHidden/>
              </w:rPr>
              <w:fldChar w:fldCharType="end"/>
            </w:r>
          </w:hyperlink>
        </w:p>
        <w:p w14:paraId="4F5185D3" w14:textId="220D5E66"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38" w:history="1">
            <w:r w:rsidRPr="006249B0">
              <w:rPr>
                <w:rStyle w:val="Hyperlink"/>
                <w:noProof/>
              </w:rPr>
              <w:t>3.4.2.</w:t>
            </w:r>
            <w:r>
              <w:rPr>
                <w:rFonts w:asciiTheme="minorHAnsi" w:eastAsiaTheme="minorEastAsia" w:hAnsiTheme="minorHAnsi"/>
                <w:noProof/>
                <w:kern w:val="2"/>
                <w:szCs w:val="24"/>
                <w:lang w:eastAsia="et-EE"/>
                <w14:ligatures w14:val="standardContextual"/>
              </w:rPr>
              <w:tab/>
            </w:r>
            <w:r w:rsidRPr="006249B0">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_Toc201739338 \h </w:instrText>
            </w:r>
            <w:r>
              <w:rPr>
                <w:noProof/>
                <w:webHidden/>
              </w:rPr>
            </w:r>
            <w:r>
              <w:rPr>
                <w:noProof/>
                <w:webHidden/>
              </w:rPr>
              <w:fldChar w:fldCharType="separate"/>
            </w:r>
            <w:r>
              <w:rPr>
                <w:noProof/>
                <w:webHidden/>
              </w:rPr>
              <w:t>7</w:t>
            </w:r>
            <w:r>
              <w:rPr>
                <w:noProof/>
                <w:webHidden/>
              </w:rPr>
              <w:fldChar w:fldCharType="end"/>
            </w:r>
          </w:hyperlink>
        </w:p>
        <w:p w14:paraId="0587C945" w14:textId="5A1C9B9E"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39" w:history="1">
            <w:r w:rsidRPr="006249B0">
              <w:rPr>
                <w:rStyle w:val="Hyperlink"/>
                <w:noProof/>
              </w:rPr>
              <w:t>3.4.3.</w:t>
            </w:r>
            <w:r>
              <w:rPr>
                <w:rFonts w:asciiTheme="minorHAnsi" w:eastAsiaTheme="minorEastAsia" w:hAnsiTheme="minorHAnsi"/>
                <w:noProof/>
                <w:kern w:val="2"/>
                <w:szCs w:val="24"/>
                <w:lang w:eastAsia="et-EE"/>
                <w14:ligatures w14:val="standardContextual"/>
              </w:rPr>
              <w:tab/>
            </w:r>
            <w:r w:rsidRPr="006249B0">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_Toc201739339 \h </w:instrText>
            </w:r>
            <w:r>
              <w:rPr>
                <w:noProof/>
                <w:webHidden/>
              </w:rPr>
            </w:r>
            <w:r>
              <w:rPr>
                <w:noProof/>
                <w:webHidden/>
              </w:rPr>
              <w:fldChar w:fldCharType="separate"/>
            </w:r>
            <w:r>
              <w:rPr>
                <w:noProof/>
                <w:webHidden/>
              </w:rPr>
              <w:t>8</w:t>
            </w:r>
            <w:r>
              <w:rPr>
                <w:noProof/>
                <w:webHidden/>
              </w:rPr>
              <w:fldChar w:fldCharType="end"/>
            </w:r>
          </w:hyperlink>
        </w:p>
        <w:p w14:paraId="454118D5" w14:textId="6A185380"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40" w:history="1">
            <w:r w:rsidRPr="006249B0">
              <w:rPr>
                <w:rStyle w:val="Hyperlink"/>
                <w:noProof/>
              </w:rPr>
              <w:t>3.4.4.</w:t>
            </w:r>
            <w:r>
              <w:rPr>
                <w:rFonts w:asciiTheme="minorHAnsi" w:eastAsiaTheme="minorEastAsia" w:hAnsiTheme="minorHAnsi"/>
                <w:noProof/>
                <w:kern w:val="2"/>
                <w:szCs w:val="24"/>
                <w:lang w:eastAsia="et-EE"/>
                <w14:ligatures w14:val="standardContextual"/>
              </w:rPr>
              <w:tab/>
            </w:r>
            <w:r w:rsidRPr="006249B0">
              <w:rPr>
                <w:rStyle w:val="Hyperlink"/>
                <w:noProof/>
              </w:rPr>
              <w:t>Nõuded erosiooni tõkestamisele</w:t>
            </w:r>
            <w:r>
              <w:rPr>
                <w:noProof/>
                <w:webHidden/>
              </w:rPr>
              <w:tab/>
            </w:r>
            <w:r>
              <w:rPr>
                <w:noProof/>
                <w:webHidden/>
              </w:rPr>
              <w:fldChar w:fldCharType="begin"/>
            </w:r>
            <w:r>
              <w:rPr>
                <w:noProof/>
                <w:webHidden/>
              </w:rPr>
              <w:instrText xml:space="preserve"> PAGEREF _Toc201739340 \h </w:instrText>
            </w:r>
            <w:r>
              <w:rPr>
                <w:noProof/>
                <w:webHidden/>
              </w:rPr>
            </w:r>
            <w:r>
              <w:rPr>
                <w:noProof/>
                <w:webHidden/>
              </w:rPr>
              <w:fldChar w:fldCharType="separate"/>
            </w:r>
            <w:r>
              <w:rPr>
                <w:noProof/>
                <w:webHidden/>
              </w:rPr>
              <w:t>8</w:t>
            </w:r>
            <w:r>
              <w:rPr>
                <w:noProof/>
                <w:webHidden/>
              </w:rPr>
              <w:fldChar w:fldCharType="end"/>
            </w:r>
          </w:hyperlink>
        </w:p>
        <w:p w14:paraId="6D628921" w14:textId="6710657B"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41" w:history="1">
            <w:r w:rsidRPr="006249B0">
              <w:rPr>
                <w:rStyle w:val="Hyperlink"/>
                <w:noProof/>
              </w:rPr>
              <w:t>3.4.5.</w:t>
            </w:r>
            <w:r>
              <w:rPr>
                <w:rFonts w:asciiTheme="minorHAnsi" w:eastAsiaTheme="minorEastAsia" w:hAnsiTheme="minorHAnsi"/>
                <w:noProof/>
                <w:kern w:val="2"/>
                <w:szCs w:val="24"/>
                <w:lang w:eastAsia="et-EE"/>
                <w14:ligatures w14:val="standardContextual"/>
              </w:rPr>
              <w:tab/>
            </w:r>
            <w:r w:rsidRPr="006249B0">
              <w:rPr>
                <w:rStyle w:val="Hyperlink"/>
                <w:noProof/>
              </w:rPr>
              <w:t>Nõuded geosünteetidele</w:t>
            </w:r>
            <w:r>
              <w:rPr>
                <w:noProof/>
                <w:webHidden/>
              </w:rPr>
              <w:tab/>
            </w:r>
            <w:r>
              <w:rPr>
                <w:noProof/>
                <w:webHidden/>
              </w:rPr>
              <w:fldChar w:fldCharType="begin"/>
            </w:r>
            <w:r>
              <w:rPr>
                <w:noProof/>
                <w:webHidden/>
              </w:rPr>
              <w:instrText xml:space="preserve"> PAGEREF _Toc201739341 \h </w:instrText>
            </w:r>
            <w:r>
              <w:rPr>
                <w:noProof/>
                <w:webHidden/>
              </w:rPr>
            </w:r>
            <w:r>
              <w:rPr>
                <w:noProof/>
                <w:webHidden/>
              </w:rPr>
              <w:fldChar w:fldCharType="separate"/>
            </w:r>
            <w:r>
              <w:rPr>
                <w:noProof/>
                <w:webHidden/>
              </w:rPr>
              <w:t>8</w:t>
            </w:r>
            <w:r>
              <w:rPr>
                <w:noProof/>
                <w:webHidden/>
              </w:rPr>
              <w:fldChar w:fldCharType="end"/>
            </w:r>
          </w:hyperlink>
        </w:p>
        <w:p w14:paraId="7833AA73" w14:textId="7F8C6E15" w:rsidR="00600EDA" w:rsidRDefault="00600EDA">
          <w:pPr>
            <w:pStyle w:val="TOC2"/>
            <w:rPr>
              <w:rFonts w:asciiTheme="minorHAnsi" w:eastAsiaTheme="minorEastAsia" w:hAnsiTheme="minorHAnsi"/>
              <w:kern w:val="2"/>
              <w:szCs w:val="24"/>
              <w:lang w:eastAsia="et-EE"/>
              <w14:ligatures w14:val="standardContextual"/>
            </w:rPr>
          </w:pPr>
          <w:hyperlink w:anchor="_Toc201739342" w:history="1">
            <w:r w:rsidRPr="006249B0">
              <w:rPr>
                <w:rStyle w:val="Hyperlink"/>
              </w:rPr>
              <w:t>3.5.</w:t>
            </w:r>
            <w:r>
              <w:rPr>
                <w:rFonts w:asciiTheme="minorHAnsi" w:eastAsiaTheme="minorEastAsia" w:hAnsiTheme="minorHAnsi"/>
                <w:kern w:val="2"/>
                <w:szCs w:val="24"/>
                <w:lang w:eastAsia="et-EE"/>
                <w14:ligatures w14:val="standardContextual"/>
              </w:rPr>
              <w:tab/>
            </w:r>
            <w:r w:rsidRPr="006249B0">
              <w:rPr>
                <w:rStyle w:val="Hyperlink"/>
              </w:rPr>
              <w:t>Katend</w:t>
            </w:r>
            <w:r>
              <w:rPr>
                <w:webHidden/>
              </w:rPr>
              <w:tab/>
            </w:r>
            <w:r>
              <w:rPr>
                <w:webHidden/>
              </w:rPr>
              <w:fldChar w:fldCharType="begin"/>
            </w:r>
            <w:r>
              <w:rPr>
                <w:webHidden/>
              </w:rPr>
              <w:instrText xml:space="preserve"> PAGEREF _Toc201739342 \h </w:instrText>
            </w:r>
            <w:r>
              <w:rPr>
                <w:webHidden/>
              </w:rPr>
            </w:r>
            <w:r>
              <w:rPr>
                <w:webHidden/>
              </w:rPr>
              <w:fldChar w:fldCharType="separate"/>
            </w:r>
            <w:r>
              <w:rPr>
                <w:webHidden/>
              </w:rPr>
              <w:t>8</w:t>
            </w:r>
            <w:r>
              <w:rPr>
                <w:webHidden/>
              </w:rPr>
              <w:fldChar w:fldCharType="end"/>
            </w:r>
          </w:hyperlink>
        </w:p>
        <w:p w14:paraId="711EFA88" w14:textId="3C3F7243"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43" w:history="1">
            <w:r w:rsidRPr="006249B0">
              <w:rPr>
                <w:rStyle w:val="Hyperlink"/>
                <w:noProof/>
              </w:rPr>
              <w:t>3.5.1.</w:t>
            </w:r>
            <w:r>
              <w:rPr>
                <w:rFonts w:asciiTheme="minorHAnsi" w:eastAsiaTheme="minorEastAsia" w:hAnsiTheme="minorHAnsi"/>
                <w:noProof/>
                <w:kern w:val="2"/>
                <w:szCs w:val="24"/>
                <w:lang w:eastAsia="et-EE"/>
                <w14:ligatures w14:val="standardContextual"/>
              </w:rPr>
              <w:tab/>
            </w:r>
            <w:r w:rsidRPr="006249B0">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_Toc201739343 \h </w:instrText>
            </w:r>
            <w:r>
              <w:rPr>
                <w:noProof/>
                <w:webHidden/>
              </w:rPr>
            </w:r>
            <w:r>
              <w:rPr>
                <w:noProof/>
                <w:webHidden/>
              </w:rPr>
              <w:fldChar w:fldCharType="separate"/>
            </w:r>
            <w:r>
              <w:rPr>
                <w:noProof/>
                <w:webHidden/>
              </w:rPr>
              <w:t>8</w:t>
            </w:r>
            <w:r>
              <w:rPr>
                <w:noProof/>
                <w:webHidden/>
              </w:rPr>
              <w:fldChar w:fldCharType="end"/>
            </w:r>
          </w:hyperlink>
        </w:p>
        <w:p w14:paraId="4C7E1DE1" w14:textId="09684135"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44" w:history="1">
            <w:r w:rsidRPr="006249B0">
              <w:rPr>
                <w:rStyle w:val="Hyperlink"/>
                <w:noProof/>
              </w:rPr>
              <w:t>3.5.2.</w:t>
            </w:r>
            <w:r>
              <w:rPr>
                <w:rFonts w:asciiTheme="minorHAnsi" w:eastAsiaTheme="minorEastAsia" w:hAnsiTheme="minorHAnsi"/>
                <w:noProof/>
                <w:kern w:val="2"/>
                <w:szCs w:val="24"/>
                <w:lang w:eastAsia="et-EE"/>
                <w14:ligatures w14:val="standardContextual"/>
              </w:rPr>
              <w:tab/>
            </w:r>
            <w:r w:rsidRPr="006249B0">
              <w:rPr>
                <w:rStyle w:val="Hyperlink"/>
                <w:noProof/>
              </w:rPr>
              <w:t>Katendi tugevusarvutus</w:t>
            </w:r>
            <w:r>
              <w:rPr>
                <w:noProof/>
                <w:webHidden/>
              </w:rPr>
              <w:tab/>
            </w:r>
            <w:r>
              <w:rPr>
                <w:noProof/>
                <w:webHidden/>
              </w:rPr>
              <w:fldChar w:fldCharType="begin"/>
            </w:r>
            <w:r>
              <w:rPr>
                <w:noProof/>
                <w:webHidden/>
              </w:rPr>
              <w:instrText xml:space="preserve"> PAGEREF _Toc201739344 \h </w:instrText>
            </w:r>
            <w:r>
              <w:rPr>
                <w:noProof/>
                <w:webHidden/>
              </w:rPr>
            </w:r>
            <w:r>
              <w:rPr>
                <w:noProof/>
                <w:webHidden/>
              </w:rPr>
              <w:fldChar w:fldCharType="separate"/>
            </w:r>
            <w:r>
              <w:rPr>
                <w:noProof/>
                <w:webHidden/>
              </w:rPr>
              <w:t>8</w:t>
            </w:r>
            <w:r>
              <w:rPr>
                <w:noProof/>
                <w:webHidden/>
              </w:rPr>
              <w:fldChar w:fldCharType="end"/>
            </w:r>
          </w:hyperlink>
        </w:p>
        <w:p w14:paraId="1D4D1EED" w14:textId="5D7941DA"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45" w:history="1">
            <w:r w:rsidRPr="006249B0">
              <w:rPr>
                <w:rStyle w:val="Hyperlink"/>
                <w:noProof/>
              </w:rPr>
              <w:t>3.5.3.</w:t>
            </w:r>
            <w:r>
              <w:rPr>
                <w:rFonts w:asciiTheme="minorHAnsi" w:eastAsiaTheme="minorEastAsia" w:hAnsiTheme="minorHAnsi"/>
                <w:noProof/>
                <w:kern w:val="2"/>
                <w:szCs w:val="24"/>
                <w:lang w:eastAsia="et-EE"/>
                <w14:ligatures w14:val="standardContextual"/>
              </w:rPr>
              <w:tab/>
            </w:r>
            <w:r w:rsidRPr="006249B0">
              <w:rPr>
                <w:rStyle w:val="Hyperlink"/>
                <w:noProof/>
              </w:rPr>
              <w:t>Katendi materjal koos kihtide paksusega</w:t>
            </w:r>
            <w:r>
              <w:rPr>
                <w:noProof/>
                <w:webHidden/>
              </w:rPr>
              <w:tab/>
            </w:r>
            <w:r>
              <w:rPr>
                <w:noProof/>
                <w:webHidden/>
              </w:rPr>
              <w:fldChar w:fldCharType="begin"/>
            </w:r>
            <w:r>
              <w:rPr>
                <w:noProof/>
                <w:webHidden/>
              </w:rPr>
              <w:instrText xml:space="preserve"> PAGEREF _Toc201739345 \h </w:instrText>
            </w:r>
            <w:r>
              <w:rPr>
                <w:noProof/>
                <w:webHidden/>
              </w:rPr>
            </w:r>
            <w:r>
              <w:rPr>
                <w:noProof/>
                <w:webHidden/>
              </w:rPr>
              <w:fldChar w:fldCharType="separate"/>
            </w:r>
            <w:r>
              <w:rPr>
                <w:noProof/>
                <w:webHidden/>
              </w:rPr>
              <w:t>9</w:t>
            </w:r>
            <w:r>
              <w:rPr>
                <w:noProof/>
                <w:webHidden/>
              </w:rPr>
              <w:fldChar w:fldCharType="end"/>
            </w:r>
          </w:hyperlink>
        </w:p>
        <w:p w14:paraId="32A829F0" w14:textId="26E7E987" w:rsidR="00600EDA" w:rsidRDefault="00600EDA">
          <w:pPr>
            <w:pStyle w:val="TOC2"/>
            <w:rPr>
              <w:rFonts w:asciiTheme="minorHAnsi" w:eastAsiaTheme="minorEastAsia" w:hAnsiTheme="minorHAnsi"/>
              <w:kern w:val="2"/>
              <w:szCs w:val="24"/>
              <w:lang w:eastAsia="et-EE"/>
              <w14:ligatures w14:val="standardContextual"/>
            </w:rPr>
          </w:pPr>
          <w:hyperlink w:anchor="_Toc201739346" w:history="1">
            <w:r w:rsidRPr="006249B0">
              <w:rPr>
                <w:rStyle w:val="Hyperlink"/>
              </w:rPr>
              <w:t>3.6.</w:t>
            </w:r>
            <w:r>
              <w:rPr>
                <w:rFonts w:asciiTheme="minorHAnsi" w:eastAsiaTheme="minorEastAsia" w:hAnsiTheme="minorHAnsi"/>
                <w:kern w:val="2"/>
                <w:szCs w:val="24"/>
                <w:lang w:eastAsia="et-EE"/>
                <w14:ligatures w14:val="standardContextual"/>
              </w:rPr>
              <w:tab/>
            </w:r>
            <w:r w:rsidRPr="006249B0">
              <w:rPr>
                <w:rStyle w:val="Hyperlink"/>
              </w:rPr>
              <w:t>Tee-ehitusmaterjalid</w:t>
            </w:r>
            <w:r>
              <w:rPr>
                <w:webHidden/>
              </w:rPr>
              <w:tab/>
            </w:r>
            <w:r>
              <w:rPr>
                <w:webHidden/>
              </w:rPr>
              <w:fldChar w:fldCharType="begin"/>
            </w:r>
            <w:r>
              <w:rPr>
                <w:webHidden/>
              </w:rPr>
              <w:instrText xml:space="preserve"> PAGEREF _Toc201739346 \h </w:instrText>
            </w:r>
            <w:r>
              <w:rPr>
                <w:webHidden/>
              </w:rPr>
            </w:r>
            <w:r>
              <w:rPr>
                <w:webHidden/>
              </w:rPr>
              <w:fldChar w:fldCharType="separate"/>
            </w:r>
            <w:r>
              <w:rPr>
                <w:webHidden/>
              </w:rPr>
              <w:t>9</w:t>
            </w:r>
            <w:r>
              <w:rPr>
                <w:webHidden/>
              </w:rPr>
              <w:fldChar w:fldCharType="end"/>
            </w:r>
          </w:hyperlink>
        </w:p>
        <w:p w14:paraId="785DACBB" w14:textId="74C258C2" w:rsidR="00600EDA" w:rsidRDefault="00600EDA">
          <w:pPr>
            <w:pStyle w:val="TOC2"/>
            <w:rPr>
              <w:rFonts w:asciiTheme="minorHAnsi" w:eastAsiaTheme="minorEastAsia" w:hAnsiTheme="minorHAnsi"/>
              <w:kern w:val="2"/>
              <w:szCs w:val="24"/>
              <w:lang w:eastAsia="et-EE"/>
              <w14:ligatures w14:val="standardContextual"/>
            </w:rPr>
          </w:pPr>
          <w:hyperlink w:anchor="_Toc201739347" w:history="1">
            <w:r w:rsidRPr="006249B0">
              <w:rPr>
                <w:rStyle w:val="Hyperlink"/>
              </w:rPr>
              <w:t>3.7.</w:t>
            </w:r>
            <w:r>
              <w:rPr>
                <w:rFonts w:asciiTheme="minorHAnsi" w:eastAsiaTheme="minorEastAsia" w:hAnsiTheme="minorHAnsi"/>
                <w:kern w:val="2"/>
                <w:szCs w:val="24"/>
                <w:lang w:eastAsia="et-EE"/>
                <w14:ligatures w14:val="standardContextual"/>
              </w:rPr>
              <w:tab/>
            </w:r>
            <w:r w:rsidRPr="006249B0">
              <w:rPr>
                <w:rStyle w:val="Hyperlink"/>
              </w:rPr>
              <w:t>Veeviimarid</w:t>
            </w:r>
            <w:r>
              <w:rPr>
                <w:webHidden/>
              </w:rPr>
              <w:tab/>
            </w:r>
            <w:r>
              <w:rPr>
                <w:webHidden/>
              </w:rPr>
              <w:fldChar w:fldCharType="begin"/>
            </w:r>
            <w:r>
              <w:rPr>
                <w:webHidden/>
              </w:rPr>
              <w:instrText xml:space="preserve"> PAGEREF _Toc201739347 \h </w:instrText>
            </w:r>
            <w:r>
              <w:rPr>
                <w:webHidden/>
              </w:rPr>
            </w:r>
            <w:r>
              <w:rPr>
                <w:webHidden/>
              </w:rPr>
              <w:fldChar w:fldCharType="separate"/>
            </w:r>
            <w:r>
              <w:rPr>
                <w:webHidden/>
              </w:rPr>
              <w:t>10</w:t>
            </w:r>
            <w:r>
              <w:rPr>
                <w:webHidden/>
              </w:rPr>
              <w:fldChar w:fldCharType="end"/>
            </w:r>
          </w:hyperlink>
        </w:p>
        <w:p w14:paraId="3CB88C40" w14:textId="08A77B95"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48" w:history="1">
            <w:r w:rsidRPr="006249B0">
              <w:rPr>
                <w:rStyle w:val="Hyperlink"/>
                <w:noProof/>
              </w:rPr>
              <w:t>3.7.1.</w:t>
            </w:r>
            <w:r>
              <w:rPr>
                <w:rFonts w:asciiTheme="minorHAnsi" w:eastAsiaTheme="minorEastAsia" w:hAnsiTheme="minorHAnsi"/>
                <w:noProof/>
                <w:kern w:val="2"/>
                <w:szCs w:val="24"/>
                <w:lang w:eastAsia="et-EE"/>
                <w14:ligatures w14:val="standardContextual"/>
              </w:rPr>
              <w:tab/>
            </w:r>
            <w:r w:rsidRPr="006249B0">
              <w:rPr>
                <w:rStyle w:val="Hyperlink"/>
                <w:noProof/>
              </w:rPr>
              <w:t>Olemasolevate veeviimarite olukord</w:t>
            </w:r>
            <w:r>
              <w:rPr>
                <w:noProof/>
                <w:webHidden/>
              </w:rPr>
              <w:tab/>
            </w:r>
            <w:r>
              <w:rPr>
                <w:noProof/>
                <w:webHidden/>
              </w:rPr>
              <w:fldChar w:fldCharType="begin"/>
            </w:r>
            <w:r>
              <w:rPr>
                <w:noProof/>
                <w:webHidden/>
              </w:rPr>
              <w:instrText xml:space="preserve"> PAGEREF _Toc201739348 \h </w:instrText>
            </w:r>
            <w:r>
              <w:rPr>
                <w:noProof/>
                <w:webHidden/>
              </w:rPr>
            </w:r>
            <w:r>
              <w:rPr>
                <w:noProof/>
                <w:webHidden/>
              </w:rPr>
              <w:fldChar w:fldCharType="separate"/>
            </w:r>
            <w:r>
              <w:rPr>
                <w:noProof/>
                <w:webHidden/>
              </w:rPr>
              <w:t>10</w:t>
            </w:r>
            <w:r>
              <w:rPr>
                <w:noProof/>
                <w:webHidden/>
              </w:rPr>
              <w:fldChar w:fldCharType="end"/>
            </w:r>
          </w:hyperlink>
        </w:p>
        <w:p w14:paraId="0EE95915" w14:textId="5E955CBB"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49" w:history="1">
            <w:r w:rsidRPr="006249B0">
              <w:rPr>
                <w:rStyle w:val="Hyperlink"/>
                <w:noProof/>
              </w:rPr>
              <w:t>3.7.2.</w:t>
            </w:r>
            <w:r>
              <w:rPr>
                <w:rFonts w:asciiTheme="minorHAnsi" w:eastAsiaTheme="minorEastAsia" w:hAnsiTheme="minorHAnsi"/>
                <w:noProof/>
                <w:kern w:val="2"/>
                <w:szCs w:val="24"/>
                <w:lang w:eastAsia="et-EE"/>
                <w14:ligatures w14:val="standardContextual"/>
              </w:rPr>
              <w:tab/>
            </w:r>
            <w:r w:rsidRPr="006249B0">
              <w:rPr>
                <w:rStyle w:val="Hyperlink"/>
                <w:noProof/>
              </w:rPr>
              <w:t>Veeviimarite vajadus</w:t>
            </w:r>
            <w:r>
              <w:rPr>
                <w:noProof/>
                <w:webHidden/>
              </w:rPr>
              <w:tab/>
            </w:r>
            <w:r>
              <w:rPr>
                <w:noProof/>
                <w:webHidden/>
              </w:rPr>
              <w:fldChar w:fldCharType="begin"/>
            </w:r>
            <w:r>
              <w:rPr>
                <w:noProof/>
                <w:webHidden/>
              </w:rPr>
              <w:instrText xml:space="preserve"> PAGEREF _Toc201739349 \h </w:instrText>
            </w:r>
            <w:r>
              <w:rPr>
                <w:noProof/>
                <w:webHidden/>
              </w:rPr>
            </w:r>
            <w:r>
              <w:rPr>
                <w:noProof/>
                <w:webHidden/>
              </w:rPr>
              <w:fldChar w:fldCharType="separate"/>
            </w:r>
            <w:r>
              <w:rPr>
                <w:noProof/>
                <w:webHidden/>
              </w:rPr>
              <w:t>10</w:t>
            </w:r>
            <w:r>
              <w:rPr>
                <w:noProof/>
                <w:webHidden/>
              </w:rPr>
              <w:fldChar w:fldCharType="end"/>
            </w:r>
          </w:hyperlink>
        </w:p>
        <w:p w14:paraId="290B2856" w14:textId="398D773A" w:rsidR="00600EDA" w:rsidRDefault="00600EDA">
          <w:pPr>
            <w:pStyle w:val="TOC2"/>
            <w:rPr>
              <w:rFonts w:asciiTheme="minorHAnsi" w:eastAsiaTheme="minorEastAsia" w:hAnsiTheme="minorHAnsi"/>
              <w:kern w:val="2"/>
              <w:szCs w:val="24"/>
              <w:lang w:eastAsia="et-EE"/>
              <w14:ligatures w14:val="standardContextual"/>
            </w:rPr>
          </w:pPr>
          <w:hyperlink w:anchor="_Toc201739350" w:history="1">
            <w:r w:rsidRPr="006249B0">
              <w:rPr>
                <w:rStyle w:val="Hyperlink"/>
              </w:rPr>
              <w:t>3.8.</w:t>
            </w:r>
            <w:r>
              <w:rPr>
                <w:rFonts w:asciiTheme="minorHAnsi" w:eastAsiaTheme="minorEastAsia" w:hAnsiTheme="minorHAnsi"/>
                <w:kern w:val="2"/>
                <w:szCs w:val="24"/>
                <w:lang w:eastAsia="et-EE"/>
                <w14:ligatures w14:val="standardContextual"/>
              </w:rPr>
              <w:tab/>
            </w:r>
            <w:r w:rsidRPr="006249B0">
              <w:rPr>
                <w:rStyle w:val="Hyperlink"/>
              </w:rPr>
              <w:t>Konstruktsioonid</w:t>
            </w:r>
            <w:r>
              <w:rPr>
                <w:webHidden/>
              </w:rPr>
              <w:tab/>
            </w:r>
            <w:r>
              <w:rPr>
                <w:webHidden/>
              </w:rPr>
              <w:fldChar w:fldCharType="begin"/>
            </w:r>
            <w:r>
              <w:rPr>
                <w:webHidden/>
              </w:rPr>
              <w:instrText xml:space="preserve"> PAGEREF _Toc201739350 \h </w:instrText>
            </w:r>
            <w:r>
              <w:rPr>
                <w:webHidden/>
              </w:rPr>
            </w:r>
            <w:r>
              <w:rPr>
                <w:webHidden/>
              </w:rPr>
              <w:fldChar w:fldCharType="separate"/>
            </w:r>
            <w:r>
              <w:rPr>
                <w:webHidden/>
              </w:rPr>
              <w:t>10</w:t>
            </w:r>
            <w:r>
              <w:rPr>
                <w:webHidden/>
              </w:rPr>
              <w:fldChar w:fldCharType="end"/>
            </w:r>
          </w:hyperlink>
        </w:p>
        <w:p w14:paraId="2C173D71" w14:textId="0E18F112" w:rsidR="00600EDA" w:rsidRDefault="00600EDA">
          <w:pPr>
            <w:pStyle w:val="TOC2"/>
            <w:rPr>
              <w:rFonts w:asciiTheme="minorHAnsi" w:eastAsiaTheme="minorEastAsia" w:hAnsiTheme="minorHAnsi"/>
              <w:kern w:val="2"/>
              <w:szCs w:val="24"/>
              <w:lang w:eastAsia="et-EE"/>
              <w14:ligatures w14:val="standardContextual"/>
            </w:rPr>
          </w:pPr>
          <w:hyperlink w:anchor="_Toc201739351" w:history="1">
            <w:r w:rsidRPr="006249B0">
              <w:rPr>
                <w:rStyle w:val="Hyperlink"/>
              </w:rPr>
              <w:t>3.9.</w:t>
            </w:r>
            <w:r>
              <w:rPr>
                <w:rFonts w:asciiTheme="minorHAnsi" w:eastAsiaTheme="minorEastAsia" w:hAnsiTheme="minorHAnsi"/>
                <w:kern w:val="2"/>
                <w:szCs w:val="24"/>
                <w:lang w:eastAsia="et-EE"/>
                <w14:ligatures w14:val="standardContextual"/>
              </w:rPr>
              <w:tab/>
            </w:r>
            <w:r w:rsidRPr="006249B0">
              <w:rPr>
                <w:rStyle w:val="Hyperlink"/>
              </w:rPr>
              <w:t>Liikluskorraldus- ja ohutusvahendid</w:t>
            </w:r>
            <w:r>
              <w:rPr>
                <w:webHidden/>
              </w:rPr>
              <w:tab/>
            </w:r>
            <w:r>
              <w:rPr>
                <w:webHidden/>
              </w:rPr>
              <w:fldChar w:fldCharType="begin"/>
            </w:r>
            <w:r>
              <w:rPr>
                <w:webHidden/>
              </w:rPr>
              <w:instrText xml:space="preserve"> PAGEREF _Toc201739351 \h </w:instrText>
            </w:r>
            <w:r>
              <w:rPr>
                <w:webHidden/>
              </w:rPr>
            </w:r>
            <w:r>
              <w:rPr>
                <w:webHidden/>
              </w:rPr>
              <w:fldChar w:fldCharType="separate"/>
            </w:r>
            <w:r>
              <w:rPr>
                <w:webHidden/>
              </w:rPr>
              <w:t>10</w:t>
            </w:r>
            <w:r>
              <w:rPr>
                <w:webHidden/>
              </w:rPr>
              <w:fldChar w:fldCharType="end"/>
            </w:r>
          </w:hyperlink>
        </w:p>
        <w:p w14:paraId="129CD57F" w14:textId="03E42247"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52" w:history="1">
            <w:r w:rsidRPr="006249B0">
              <w:rPr>
                <w:rStyle w:val="Hyperlink"/>
                <w:noProof/>
              </w:rPr>
              <w:t>3.9.1.</w:t>
            </w:r>
            <w:r>
              <w:rPr>
                <w:rFonts w:asciiTheme="minorHAnsi" w:eastAsiaTheme="minorEastAsia" w:hAnsiTheme="minorHAnsi"/>
                <w:noProof/>
                <w:kern w:val="2"/>
                <w:szCs w:val="24"/>
                <w:lang w:eastAsia="et-EE"/>
                <w14:ligatures w14:val="standardContextual"/>
              </w:rPr>
              <w:tab/>
            </w:r>
            <w:r w:rsidRPr="006249B0">
              <w:rPr>
                <w:rStyle w:val="Hyperlink"/>
                <w:noProof/>
              </w:rPr>
              <w:t>Liikluskorralduse lahendus</w:t>
            </w:r>
            <w:r>
              <w:rPr>
                <w:noProof/>
                <w:webHidden/>
              </w:rPr>
              <w:tab/>
            </w:r>
            <w:r>
              <w:rPr>
                <w:noProof/>
                <w:webHidden/>
              </w:rPr>
              <w:fldChar w:fldCharType="begin"/>
            </w:r>
            <w:r>
              <w:rPr>
                <w:noProof/>
                <w:webHidden/>
              </w:rPr>
              <w:instrText xml:space="preserve"> PAGEREF _Toc201739352 \h </w:instrText>
            </w:r>
            <w:r>
              <w:rPr>
                <w:noProof/>
                <w:webHidden/>
              </w:rPr>
            </w:r>
            <w:r>
              <w:rPr>
                <w:noProof/>
                <w:webHidden/>
              </w:rPr>
              <w:fldChar w:fldCharType="separate"/>
            </w:r>
            <w:r>
              <w:rPr>
                <w:noProof/>
                <w:webHidden/>
              </w:rPr>
              <w:t>10</w:t>
            </w:r>
            <w:r>
              <w:rPr>
                <w:noProof/>
                <w:webHidden/>
              </w:rPr>
              <w:fldChar w:fldCharType="end"/>
            </w:r>
          </w:hyperlink>
        </w:p>
        <w:p w14:paraId="25B71A84" w14:textId="4310719A"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53" w:history="1">
            <w:r w:rsidRPr="006249B0">
              <w:rPr>
                <w:rStyle w:val="Hyperlink"/>
                <w:noProof/>
              </w:rPr>
              <w:t>3.9.2.</w:t>
            </w:r>
            <w:r>
              <w:rPr>
                <w:rFonts w:asciiTheme="minorHAnsi" w:eastAsiaTheme="minorEastAsia" w:hAnsiTheme="minorHAnsi"/>
                <w:noProof/>
                <w:kern w:val="2"/>
                <w:szCs w:val="24"/>
                <w:lang w:eastAsia="et-EE"/>
                <w14:ligatures w14:val="standardContextual"/>
              </w:rPr>
              <w:tab/>
            </w:r>
            <w:r w:rsidRPr="006249B0">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_Toc201739353 \h </w:instrText>
            </w:r>
            <w:r>
              <w:rPr>
                <w:noProof/>
                <w:webHidden/>
              </w:rPr>
            </w:r>
            <w:r>
              <w:rPr>
                <w:noProof/>
                <w:webHidden/>
              </w:rPr>
              <w:fldChar w:fldCharType="separate"/>
            </w:r>
            <w:r>
              <w:rPr>
                <w:noProof/>
                <w:webHidden/>
              </w:rPr>
              <w:t>11</w:t>
            </w:r>
            <w:r>
              <w:rPr>
                <w:noProof/>
                <w:webHidden/>
              </w:rPr>
              <w:fldChar w:fldCharType="end"/>
            </w:r>
          </w:hyperlink>
        </w:p>
        <w:p w14:paraId="7C810853" w14:textId="6426A06F"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54" w:history="1">
            <w:r w:rsidRPr="006249B0">
              <w:rPr>
                <w:rStyle w:val="Hyperlink"/>
                <w:noProof/>
              </w:rPr>
              <w:t>3.9.3.</w:t>
            </w:r>
            <w:r>
              <w:rPr>
                <w:rFonts w:asciiTheme="minorHAnsi" w:eastAsiaTheme="minorEastAsia" w:hAnsiTheme="minorHAnsi"/>
                <w:noProof/>
                <w:kern w:val="2"/>
                <w:szCs w:val="24"/>
                <w:lang w:eastAsia="et-EE"/>
                <w14:ligatures w14:val="standardContextual"/>
              </w:rPr>
              <w:tab/>
            </w:r>
            <w:r w:rsidRPr="006249B0">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_Toc201739354 \h </w:instrText>
            </w:r>
            <w:r>
              <w:rPr>
                <w:noProof/>
                <w:webHidden/>
              </w:rPr>
            </w:r>
            <w:r>
              <w:rPr>
                <w:noProof/>
                <w:webHidden/>
              </w:rPr>
              <w:fldChar w:fldCharType="separate"/>
            </w:r>
            <w:r>
              <w:rPr>
                <w:noProof/>
                <w:webHidden/>
              </w:rPr>
              <w:t>11</w:t>
            </w:r>
            <w:r>
              <w:rPr>
                <w:noProof/>
                <w:webHidden/>
              </w:rPr>
              <w:fldChar w:fldCharType="end"/>
            </w:r>
          </w:hyperlink>
        </w:p>
        <w:p w14:paraId="7D295834" w14:textId="5FA41AE3"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55" w:history="1">
            <w:r w:rsidRPr="006249B0">
              <w:rPr>
                <w:rStyle w:val="Hyperlink"/>
                <w:noProof/>
              </w:rPr>
              <w:t>3.9.4.</w:t>
            </w:r>
            <w:r>
              <w:rPr>
                <w:rFonts w:asciiTheme="minorHAnsi" w:eastAsiaTheme="minorEastAsia" w:hAnsiTheme="minorHAnsi"/>
                <w:noProof/>
                <w:kern w:val="2"/>
                <w:szCs w:val="24"/>
                <w:lang w:eastAsia="et-EE"/>
                <w14:ligatures w14:val="standardContextual"/>
              </w:rPr>
              <w:tab/>
            </w:r>
            <w:r w:rsidRPr="006249B0">
              <w:rPr>
                <w:rStyle w:val="Hyperlink"/>
                <w:noProof/>
              </w:rPr>
              <w:t>Nõuded teekattemärgistusele ja tähispostidele</w:t>
            </w:r>
            <w:r>
              <w:rPr>
                <w:noProof/>
                <w:webHidden/>
              </w:rPr>
              <w:tab/>
            </w:r>
            <w:r>
              <w:rPr>
                <w:noProof/>
                <w:webHidden/>
              </w:rPr>
              <w:fldChar w:fldCharType="begin"/>
            </w:r>
            <w:r>
              <w:rPr>
                <w:noProof/>
                <w:webHidden/>
              </w:rPr>
              <w:instrText xml:space="preserve"> PAGEREF _Toc201739355 \h </w:instrText>
            </w:r>
            <w:r>
              <w:rPr>
                <w:noProof/>
                <w:webHidden/>
              </w:rPr>
            </w:r>
            <w:r>
              <w:rPr>
                <w:noProof/>
                <w:webHidden/>
              </w:rPr>
              <w:fldChar w:fldCharType="separate"/>
            </w:r>
            <w:r>
              <w:rPr>
                <w:noProof/>
                <w:webHidden/>
              </w:rPr>
              <w:t>12</w:t>
            </w:r>
            <w:r>
              <w:rPr>
                <w:noProof/>
                <w:webHidden/>
              </w:rPr>
              <w:fldChar w:fldCharType="end"/>
            </w:r>
          </w:hyperlink>
        </w:p>
        <w:p w14:paraId="3629AD11" w14:textId="1967A09C" w:rsidR="00600EDA" w:rsidRDefault="00600EDA">
          <w:pPr>
            <w:pStyle w:val="TOC2"/>
            <w:rPr>
              <w:rFonts w:asciiTheme="minorHAnsi" w:eastAsiaTheme="minorEastAsia" w:hAnsiTheme="minorHAnsi"/>
              <w:kern w:val="2"/>
              <w:szCs w:val="24"/>
              <w:lang w:eastAsia="et-EE"/>
              <w14:ligatures w14:val="standardContextual"/>
            </w:rPr>
          </w:pPr>
          <w:hyperlink w:anchor="_Toc201739356" w:history="1">
            <w:r w:rsidRPr="006249B0">
              <w:rPr>
                <w:rStyle w:val="Hyperlink"/>
              </w:rPr>
              <w:t>3.10.</w:t>
            </w:r>
            <w:r>
              <w:rPr>
                <w:rFonts w:asciiTheme="minorHAnsi" w:eastAsiaTheme="minorEastAsia" w:hAnsiTheme="minorHAnsi"/>
                <w:kern w:val="2"/>
                <w:szCs w:val="24"/>
                <w:lang w:eastAsia="et-EE"/>
                <w14:ligatures w14:val="standardContextual"/>
              </w:rPr>
              <w:tab/>
            </w:r>
            <w:r w:rsidRPr="006249B0">
              <w:rPr>
                <w:rStyle w:val="Hyperlink"/>
              </w:rPr>
              <w:t>Tehnovõrgud</w:t>
            </w:r>
            <w:r>
              <w:rPr>
                <w:webHidden/>
              </w:rPr>
              <w:tab/>
            </w:r>
            <w:r>
              <w:rPr>
                <w:webHidden/>
              </w:rPr>
              <w:fldChar w:fldCharType="begin"/>
            </w:r>
            <w:r>
              <w:rPr>
                <w:webHidden/>
              </w:rPr>
              <w:instrText xml:space="preserve"> PAGEREF _Toc201739356 \h </w:instrText>
            </w:r>
            <w:r>
              <w:rPr>
                <w:webHidden/>
              </w:rPr>
            </w:r>
            <w:r>
              <w:rPr>
                <w:webHidden/>
              </w:rPr>
              <w:fldChar w:fldCharType="separate"/>
            </w:r>
            <w:r>
              <w:rPr>
                <w:webHidden/>
              </w:rPr>
              <w:t>12</w:t>
            </w:r>
            <w:r>
              <w:rPr>
                <w:webHidden/>
              </w:rPr>
              <w:fldChar w:fldCharType="end"/>
            </w:r>
          </w:hyperlink>
        </w:p>
        <w:p w14:paraId="77E1277C" w14:textId="255D6A95"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57" w:history="1">
            <w:r w:rsidRPr="006249B0">
              <w:rPr>
                <w:rStyle w:val="Hyperlink"/>
                <w:noProof/>
              </w:rPr>
              <w:t>3.10.1.</w:t>
            </w:r>
            <w:r>
              <w:rPr>
                <w:rFonts w:asciiTheme="minorHAnsi" w:eastAsiaTheme="minorEastAsia" w:hAnsiTheme="minorHAnsi"/>
                <w:noProof/>
                <w:kern w:val="2"/>
                <w:szCs w:val="24"/>
                <w:lang w:eastAsia="et-EE"/>
                <w14:ligatures w14:val="standardContextual"/>
              </w:rPr>
              <w:tab/>
            </w:r>
            <w:r w:rsidRPr="006249B0">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_Toc201739357 \h </w:instrText>
            </w:r>
            <w:r>
              <w:rPr>
                <w:noProof/>
                <w:webHidden/>
              </w:rPr>
            </w:r>
            <w:r>
              <w:rPr>
                <w:noProof/>
                <w:webHidden/>
              </w:rPr>
              <w:fldChar w:fldCharType="separate"/>
            </w:r>
            <w:r>
              <w:rPr>
                <w:noProof/>
                <w:webHidden/>
              </w:rPr>
              <w:t>12</w:t>
            </w:r>
            <w:r>
              <w:rPr>
                <w:noProof/>
                <w:webHidden/>
              </w:rPr>
              <w:fldChar w:fldCharType="end"/>
            </w:r>
          </w:hyperlink>
        </w:p>
        <w:p w14:paraId="13B4B6BC" w14:textId="10C36B7B"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58" w:history="1">
            <w:r w:rsidRPr="006249B0">
              <w:rPr>
                <w:rStyle w:val="Hyperlink"/>
                <w:noProof/>
              </w:rPr>
              <w:t>3.10.2.</w:t>
            </w:r>
            <w:r>
              <w:rPr>
                <w:rFonts w:asciiTheme="minorHAnsi" w:eastAsiaTheme="minorEastAsia" w:hAnsiTheme="minorHAnsi"/>
                <w:noProof/>
                <w:kern w:val="2"/>
                <w:szCs w:val="24"/>
                <w:lang w:eastAsia="et-EE"/>
                <w14:ligatures w14:val="standardContextual"/>
              </w:rPr>
              <w:tab/>
            </w:r>
            <w:r w:rsidRPr="006249B0">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_Toc201739358 \h </w:instrText>
            </w:r>
            <w:r>
              <w:rPr>
                <w:noProof/>
                <w:webHidden/>
              </w:rPr>
            </w:r>
            <w:r>
              <w:rPr>
                <w:noProof/>
                <w:webHidden/>
              </w:rPr>
              <w:fldChar w:fldCharType="separate"/>
            </w:r>
            <w:r>
              <w:rPr>
                <w:noProof/>
                <w:webHidden/>
              </w:rPr>
              <w:t>12</w:t>
            </w:r>
            <w:r>
              <w:rPr>
                <w:noProof/>
                <w:webHidden/>
              </w:rPr>
              <w:fldChar w:fldCharType="end"/>
            </w:r>
          </w:hyperlink>
        </w:p>
        <w:p w14:paraId="16D31959" w14:textId="57EADE6E" w:rsidR="00600EDA" w:rsidRDefault="00600EDA">
          <w:pPr>
            <w:pStyle w:val="TOC2"/>
            <w:rPr>
              <w:rFonts w:asciiTheme="minorHAnsi" w:eastAsiaTheme="minorEastAsia" w:hAnsiTheme="minorHAnsi"/>
              <w:kern w:val="2"/>
              <w:szCs w:val="24"/>
              <w:lang w:eastAsia="et-EE"/>
              <w14:ligatures w14:val="standardContextual"/>
            </w:rPr>
          </w:pPr>
          <w:hyperlink w:anchor="_Toc201739359" w:history="1">
            <w:r w:rsidRPr="006249B0">
              <w:rPr>
                <w:rStyle w:val="Hyperlink"/>
              </w:rPr>
              <w:t>3.11.</w:t>
            </w:r>
            <w:r>
              <w:rPr>
                <w:rFonts w:asciiTheme="minorHAnsi" w:eastAsiaTheme="minorEastAsia" w:hAnsiTheme="minorHAnsi"/>
                <w:kern w:val="2"/>
                <w:szCs w:val="24"/>
                <w:lang w:eastAsia="et-EE"/>
                <w14:ligatures w14:val="standardContextual"/>
              </w:rPr>
              <w:tab/>
            </w:r>
            <w:r w:rsidRPr="006249B0">
              <w:rPr>
                <w:rStyle w:val="Hyperlink"/>
              </w:rPr>
              <w:t>Keskkonnakaitse</w:t>
            </w:r>
            <w:r>
              <w:rPr>
                <w:webHidden/>
              </w:rPr>
              <w:tab/>
            </w:r>
            <w:r>
              <w:rPr>
                <w:webHidden/>
              </w:rPr>
              <w:fldChar w:fldCharType="begin"/>
            </w:r>
            <w:r>
              <w:rPr>
                <w:webHidden/>
              </w:rPr>
              <w:instrText xml:space="preserve"> PAGEREF _Toc201739359 \h </w:instrText>
            </w:r>
            <w:r>
              <w:rPr>
                <w:webHidden/>
              </w:rPr>
            </w:r>
            <w:r>
              <w:rPr>
                <w:webHidden/>
              </w:rPr>
              <w:fldChar w:fldCharType="separate"/>
            </w:r>
            <w:r>
              <w:rPr>
                <w:webHidden/>
              </w:rPr>
              <w:t>12</w:t>
            </w:r>
            <w:r>
              <w:rPr>
                <w:webHidden/>
              </w:rPr>
              <w:fldChar w:fldCharType="end"/>
            </w:r>
          </w:hyperlink>
        </w:p>
        <w:p w14:paraId="3B803703" w14:textId="5ED0F85E"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60" w:history="1">
            <w:r w:rsidRPr="006249B0">
              <w:rPr>
                <w:rStyle w:val="Hyperlink"/>
                <w:noProof/>
              </w:rPr>
              <w:t>3.11.1.</w:t>
            </w:r>
            <w:r>
              <w:rPr>
                <w:rFonts w:asciiTheme="minorHAnsi" w:eastAsiaTheme="minorEastAsia" w:hAnsiTheme="minorHAnsi"/>
                <w:noProof/>
                <w:kern w:val="2"/>
                <w:szCs w:val="24"/>
                <w:lang w:eastAsia="et-EE"/>
                <w14:ligatures w14:val="standardContextual"/>
              </w:rPr>
              <w:tab/>
            </w:r>
            <w:r w:rsidRPr="006249B0">
              <w:rPr>
                <w:rStyle w:val="Hyperlink"/>
                <w:noProof/>
              </w:rPr>
              <w:t>Keskkonnakaitse abinõud</w:t>
            </w:r>
            <w:r>
              <w:rPr>
                <w:noProof/>
                <w:webHidden/>
              </w:rPr>
              <w:tab/>
            </w:r>
            <w:r>
              <w:rPr>
                <w:noProof/>
                <w:webHidden/>
              </w:rPr>
              <w:fldChar w:fldCharType="begin"/>
            </w:r>
            <w:r>
              <w:rPr>
                <w:noProof/>
                <w:webHidden/>
              </w:rPr>
              <w:instrText xml:space="preserve"> PAGEREF _Toc201739360 \h </w:instrText>
            </w:r>
            <w:r>
              <w:rPr>
                <w:noProof/>
                <w:webHidden/>
              </w:rPr>
            </w:r>
            <w:r>
              <w:rPr>
                <w:noProof/>
                <w:webHidden/>
              </w:rPr>
              <w:fldChar w:fldCharType="separate"/>
            </w:r>
            <w:r>
              <w:rPr>
                <w:noProof/>
                <w:webHidden/>
              </w:rPr>
              <w:t>12</w:t>
            </w:r>
            <w:r>
              <w:rPr>
                <w:noProof/>
                <w:webHidden/>
              </w:rPr>
              <w:fldChar w:fldCharType="end"/>
            </w:r>
          </w:hyperlink>
        </w:p>
        <w:p w14:paraId="40CB3319" w14:textId="369A2FD2" w:rsidR="00600EDA" w:rsidRDefault="00600EDA">
          <w:pPr>
            <w:pStyle w:val="TOC2"/>
            <w:rPr>
              <w:rFonts w:asciiTheme="minorHAnsi" w:eastAsiaTheme="minorEastAsia" w:hAnsiTheme="minorHAnsi"/>
              <w:kern w:val="2"/>
              <w:szCs w:val="24"/>
              <w:lang w:eastAsia="et-EE"/>
              <w14:ligatures w14:val="standardContextual"/>
            </w:rPr>
          </w:pPr>
          <w:hyperlink w:anchor="_Toc201739361" w:history="1">
            <w:r w:rsidRPr="006249B0">
              <w:rPr>
                <w:rStyle w:val="Hyperlink"/>
              </w:rPr>
              <w:t>3.12.</w:t>
            </w:r>
            <w:r>
              <w:rPr>
                <w:rFonts w:asciiTheme="minorHAnsi" w:eastAsiaTheme="minorEastAsia" w:hAnsiTheme="minorHAnsi"/>
                <w:kern w:val="2"/>
                <w:szCs w:val="24"/>
                <w:lang w:eastAsia="et-EE"/>
                <w14:ligatures w14:val="standardContextual"/>
              </w:rPr>
              <w:tab/>
            </w:r>
            <w:r w:rsidRPr="006249B0">
              <w:rPr>
                <w:rStyle w:val="Hyperlink"/>
              </w:rPr>
              <w:t>Maastikukujundustööd</w:t>
            </w:r>
            <w:r>
              <w:rPr>
                <w:webHidden/>
              </w:rPr>
              <w:tab/>
            </w:r>
            <w:r>
              <w:rPr>
                <w:webHidden/>
              </w:rPr>
              <w:fldChar w:fldCharType="begin"/>
            </w:r>
            <w:r>
              <w:rPr>
                <w:webHidden/>
              </w:rPr>
              <w:instrText xml:space="preserve"> PAGEREF _Toc201739361 \h </w:instrText>
            </w:r>
            <w:r>
              <w:rPr>
                <w:webHidden/>
              </w:rPr>
            </w:r>
            <w:r>
              <w:rPr>
                <w:webHidden/>
              </w:rPr>
              <w:fldChar w:fldCharType="separate"/>
            </w:r>
            <w:r>
              <w:rPr>
                <w:webHidden/>
              </w:rPr>
              <w:t>13</w:t>
            </w:r>
            <w:r>
              <w:rPr>
                <w:webHidden/>
              </w:rPr>
              <w:fldChar w:fldCharType="end"/>
            </w:r>
          </w:hyperlink>
        </w:p>
        <w:p w14:paraId="4E742B16" w14:textId="53922F3A" w:rsidR="00600EDA" w:rsidRDefault="00600EDA">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1739362" w:history="1">
            <w:r w:rsidRPr="006249B0">
              <w:rPr>
                <w:rStyle w:val="Hyperlink"/>
                <w:noProof/>
              </w:rPr>
              <w:t>4.</w:t>
            </w:r>
            <w:r>
              <w:rPr>
                <w:rFonts w:asciiTheme="minorHAnsi" w:eastAsiaTheme="minorEastAsia" w:hAnsiTheme="minorHAnsi"/>
                <w:noProof/>
                <w:kern w:val="2"/>
                <w:szCs w:val="24"/>
                <w:lang w:eastAsia="et-EE"/>
                <w14:ligatures w14:val="standardContextual"/>
              </w:rPr>
              <w:tab/>
            </w:r>
            <w:r w:rsidRPr="006249B0">
              <w:rPr>
                <w:rStyle w:val="Hyperlink"/>
                <w:noProof/>
              </w:rPr>
              <w:t>TÖÖDE TEOSTAMINE</w:t>
            </w:r>
            <w:r>
              <w:rPr>
                <w:noProof/>
                <w:webHidden/>
              </w:rPr>
              <w:tab/>
            </w:r>
            <w:r>
              <w:rPr>
                <w:noProof/>
                <w:webHidden/>
              </w:rPr>
              <w:fldChar w:fldCharType="begin"/>
            </w:r>
            <w:r>
              <w:rPr>
                <w:noProof/>
                <w:webHidden/>
              </w:rPr>
              <w:instrText xml:space="preserve"> PAGEREF _Toc201739362 \h </w:instrText>
            </w:r>
            <w:r>
              <w:rPr>
                <w:noProof/>
                <w:webHidden/>
              </w:rPr>
            </w:r>
            <w:r>
              <w:rPr>
                <w:noProof/>
                <w:webHidden/>
              </w:rPr>
              <w:fldChar w:fldCharType="separate"/>
            </w:r>
            <w:r>
              <w:rPr>
                <w:noProof/>
                <w:webHidden/>
              </w:rPr>
              <w:t>13</w:t>
            </w:r>
            <w:r>
              <w:rPr>
                <w:noProof/>
                <w:webHidden/>
              </w:rPr>
              <w:fldChar w:fldCharType="end"/>
            </w:r>
          </w:hyperlink>
        </w:p>
        <w:p w14:paraId="59A5BF23" w14:textId="42B625C3" w:rsidR="00600EDA" w:rsidRDefault="00600EDA">
          <w:pPr>
            <w:pStyle w:val="TOC2"/>
            <w:rPr>
              <w:rFonts w:asciiTheme="minorHAnsi" w:eastAsiaTheme="minorEastAsia" w:hAnsiTheme="minorHAnsi"/>
              <w:kern w:val="2"/>
              <w:szCs w:val="24"/>
              <w:lang w:eastAsia="et-EE"/>
              <w14:ligatures w14:val="standardContextual"/>
            </w:rPr>
          </w:pPr>
          <w:hyperlink w:anchor="_Toc201739363" w:history="1">
            <w:r w:rsidRPr="006249B0">
              <w:rPr>
                <w:rStyle w:val="Hyperlink"/>
              </w:rPr>
              <w:t>4.1.</w:t>
            </w:r>
            <w:r>
              <w:rPr>
                <w:rFonts w:asciiTheme="minorHAnsi" w:eastAsiaTheme="minorEastAsia" w:hAnsiTheme="minorHAnsi"/>
                <w:kern w:val="2"/>
                <w:szCs w:val="24"/>
                <w:lang w:eastAsia="et-EE"/>
                <w14:ligatures w14:val="standardContextual"/>
              </w:rPr>
              <w:tab/>
            </w:r>
            <w:r w:rsidRPr="006249B0">
              <w:rPr>
                <w:rStyle w:val="Hyperlink"/>
              </w:rPr>
              <w:t>Üldosa</w:t>
            </w:r>
            <w:r>
              <w:rPr>
                <w:webHidden/>
              </w:rPr>
              <w:tab/>
            </w:r>
            <w:r>
              <w:rPr>
                <w:webHidden/>
              </w:rPr>
              <w:fldChar w:fldCharType="begin"/>
            </w:r>
            <w:r>
              <w:rPr>
                <w:webHidden/>
              </w:rPr>
              <w:instrText xml:space="preserve"> PAGEREF _Toc201739363 \h </w:instrText>
            </w:r>
            <w:r>
              <w:rPr>
                <w:webHidden/>
              </w:rPr>
            </w:r>
            <w:r>
              <w:rPr>
                <w:webHidden/>
              </w:rPr>
              <w:fldChar w:fldCharType="separate"/>
            </w:r>
            <w:r>
              <w:rPr>
                <w:webHidden/>
              </w:rPr>
              <w:t>13</w:t>
            </w:r>
            <w:r>
              <w:rPr>
                <w:webHidden/>
              </w:rPr>
              <w:fldChar w:fldCharType="end"/>
            </w:r>
          </w:hyperlink>
        </w:p>
        <w:p w14:paraId="46A27AE1" w14:textId="2C27CAA1" w:rsidR="00600EDA" w:rsidRDefault="00600EDA">
          <w:pPr>
            <w:pStyle w:val="TOC2"/>
            <w:rPr>
              <w:rFonts w:asciiTheme="minorHAnsi" w:eastAsiaTheme="minorEastAsia" w:hAnsiTheme="minorHAnsi"/>
              <w:kern w:val="2"/>
              <w:szCs w:val="24"/>
              <w:lang w:eastAsia="et-EE"/>
              <w14:ligatures w14:val="standardContextual"/>
            </w:rPr>
          </w:pPr>
          <w:hyperlink w:anchor="_Toc201739364" w:history="1">
            <w:r w:rsidRPr="006249B0">
              <w:rPr>
                <w:rStyle w:val="Hyperlink"/>
              </w:rPr>
              <w:t>4.2.</w:t>
            </w:r>
            <w:r>
              <w:rPr>
                <w:rFonts w:asciiTheme="minorHAnsi" w:eastAsiaTheme="minorEastAsia" w:hAnsiTheme="minorHAnsi"/>
                <w:kern w:val="2"/>
                <w:szCs w:val="24"/>
                <w:lang w:eastAsia="et-EE"/>
                <w14:ligatures w14:val="standardContextual"/>
              </w:rPr>
              <w:tab/>
            </w:r>
            <w:r w:rsidRPr="006249B0">
              <w:rPr>
                <w:rStyle w:val="Hyperlink"/>
              </w:rPr>
              <w:t>Ettevalmistustööd</w:t>
            </w:r>
            <w:r>
              <w:rPr>
                <w:webHidden/>
              </w:rPr>
              <w:tab/>
            </w:r>
            <w:r>
              <w:rPr>
                <w:webHidden/>
              </w:rPr>
              <w:fldChar w:fldCharType="begin"/>
            </w:r>
            <w:r>
              <w:rPr>
                <w:webHidden/>
              </w:rPr>
              <w:instrText xml:space="preserve"> PAGEREF _Toc201739364 \h </w:instrText>
            </w:r>
            <w:r>
              <w:rPr>
                <w:webHidden/>
              </w:rPr>
            </w:r>
            <w:r>
              <w:rPr>
                <w:webHidden/>
              </w:rPr>
              <w:fldChar w:fldCharType="separate"/>
            </w:r>
            <w:r>
              <w:rPr>
                <w:webHidden/>
              </w:rPr>
              <w:t>14</w:t>
            </w:r>
            <w:r>
              <w:rPr>
                <w:webHidden/>
              </w:rPr>
              <w:fldChar w:fldCharType="end"/>
            </w:r>
          </w:hyperlink>
        </w:p>
        <w:p w14:paraId="6250E96C" w14:textId="319D06E2"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65" w:history="1">
            <w:r w:rsidRPr="006249B0">
              <w:rPr>
                <w:rStyle w:val="Hyperlink"/>
                <w:noProof/>
              </w:rPr>
              <w:t>4.2.1.</w:t>
            </w:r>
            <w:r>
              <w:rPr>
                <w:rFonts w:asciiTheme="minorHAnsi" w:eastAsiaTheme="minorEastAsia" w:hAnsiTheme="minorHAnsi"/>
                <w:noProof/>
                <w:kern w:val="2"/>
                <w:szCs w:val="24"/>
                <w:lang w:eastAsia="et-EE"/>
                <w14:ligatures w14:val="standardContextual"/>
              </w:rPr>
              <w:tab/>
            </w:r>
            <w:r w:rsidRPr="006249B0">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_Toc201739365 \h </w:instrText>
            </w:r>
            <w:r>
              <w:rPr>
                <w:noProof/>
                <w:webHidden/>
              </w:rPr>
            </w:r>
            <w:r>
              <w:rPr>
                <w:noProof/>
                <w:webHidden/>
              </w:rPr>
              <w:fldChar w:fldCharType="separate"/>
            </w:r>
            <w:r>
              <w:rPr>
                <w:noProof/>
                <w:webHidden/>
              </w:rPr>
              <w:t>14</w:t>
            </w:r>
            <w:r>
              <w:rPr>
                <w:noProof/>
                <w:webHidden/>
              </w:rPr>
              <w:fldChar w:fldCharType="end"/>
            </w:r>
          </w:hyperlink>
        </w:p>
        <w:p w14:paraId="5517AC59" w14:textId="469AD9C2" w:rsidR="00600EDA" w:rsidRDefault="00600EDA">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01739366" w:history="1">
            <w:r w:rsidRPr="006249B0">
              <w:rPr>
                <w:rStyle w:val="Hyperlink"/>
                <w:noProof/>
              </w:rPr>
              <w:t>4.2.2.</w:t>
            </w:r>
            <w:r>
              <w:rPr>
                <w:rFonts w:asciiTheme="minorHAnsi" w:eastAsiaTheme="minorEastAsia" w:hAnsiTheme="minorHAnsi"/>
                <w:noProof/>
                <w:kern w:val="2"/>
                <w:szCs w:val="24"/>
                <w:lang w:eastAsia="et-EE"/>
                <w14:ligatures w14:val="standardContextual"/>
              </w:rPr>
              <w:tab/>
            </w:r>
            <w:r w:rsidRPr="006249B0">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_Toc201739366 \h </w:instrText>
            </w:r>
            <w:r>
              <w:rPr>
                <w:noProof/>
                <w:webHidden/>
              </w:rPr>
            </w:r>
            <w:r>
              <w:rPr>
                <w:noProof/>
                <w:webHidden/>
              </w:rPr>
              <w:fldChar w:fldCharType="separate"/>
            </w:r>
            <w:r>
              <w:rPr>
                <w:noProof/>
                <w:webHidden/>
              </w:rPr>
              <w:t>14</w:t>
            </w:r>
            <w:r>
              <w:rPr>
                <w:noProof/>
                <w:webHidden/>
              </w:rPr>
              <w:fldChar w:fldCharType="end"/>
            </w:r>
          </w:hyperlink>
        </w:p>
        <w:p w14:paraId="083BC38D" w14:textId="58F1AB72" w:rsidR="00600EDA" w:rsidRDefault="00600EDA">
          <w:pPr>
            <w:pStyle w:val="TOC2"/>
            <w:rPr>
              <w:rFonts w:asciiTheme="minorHAnsi" w:eastAsiaTheme="minorEastAsia" w:hAnsiTheme="minorHAnsi"/>
              <w:kern w:val="2"/>
              <w:szCs w:val="24"/>
              <w:lang w:eastAsia="et-EE"/>
              <w14:ligatures w14:val="standardContextual"/>
            </w:rPr>
          </w:pPr>
          <w:hyperlink w:anchor="_Toc201739367" w:history="1">
            <w:r w:rsidRPr="006249B0">
              <w:rPr>
                <w:rStyle w:val="Hyperlink"/>
              </w:rPr>
              <w:t>4.3.</w:t>
            </w:r>
            <w:r>
              <w:rPr>
                <w:rFonts w:asciiTheme="minorHAnsi" w:eastAsiaTheme="minorEastAsia" w:hAnsiTheme="minorHAnsi"/>
                <w:kern w:val="2"/>
                <w:szCs w:val="24"/>
                <w:lang w:eastAsia="et-EE"/>
                <w14:ligatures w14:val="standardContextual"/>
              </w:rPr>
              <w:tab/>
            </w:r>
            <w:r w:rsidRPr="006249B0">
              <w:rPr>
                <w:rStyle w:val="Hyperlink"/>
              </w:rPr>
              <w:t>Ehitusaegne liikluskorraldus</w:t>
            </w:r>
            <w:r>
              <w:rPr>
                <w:webHidden/>
              </w:rPr>
              <w:tab/>
            </w:r>
            <w:r>
              <w:rPr>
                <w:webHidden/>
              </w:rPr>
              <w:fldChar w:fldCharType="begin"/>
            </w:r>
            <w:r>
              <w:rPr>
                <w:webHidden/>
              </w:rPr>
              <w:instrText xml:space="preserve"> PAGEREF _Toc201739367 \h </w:instrText>
            </w:r>
            <w:r>
              <w:rPr>
                <w:webHidden/>
              </w:rPr>
            </w:r>
            <w:r>
              <w:rPr>
                <w:webHidden/>
              </w:rPr>
              <w:fldChar w:fldCharType="separate"/>
            </w:r>
            <w:r>
              <w:rPr>
                <w:webHidden/>
              </w:rPr>
              <w:t>14</w:t>
            </w:r>
            <w:r>
              <w:rPr>
                <w:webHidden/>
              </w:rPr>
              <w:fldChar w:fldCharType="end"/>
            </w:r>
          </w:hyperlink>
        </w:p>
        <w:p w14:paraId="77C9BD4E" w14:textId="3CADE271" w:rsidR="00600EDA" w:rsidRDefault="00600EDA">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01739368" w:history="1">
            <w:r w:rsidRPr="006249B0">
              <w:rPr>
                <w:rStyle w:val="Hyperlink"/>
                <w:noProof/>
              </w:rPr>
              <w:t>5.</w:t>
            </w:r>
            <w:r>
              <w:rPr>
                <w:rFonts w:asciiTheme="minorHAnsi" w:eastAsiaTheme="minorEastAsia" w:hAnsiTheme="minorHAnsi"/>
                <w:noProof/>
                <w:kern w:val="2"/>
                <w:szCs w:val="24"/>
                <w:lang w:eastAsia="et-EE"/>
                <w14:ligatures w14:val="standardContextual"/>
              </w:rPr>
              <w:tab/>
            </w:r>
            <w:r w:rsidRPr="006249B0">
              <w:rPr>
                <w:rStyle w:val="Hyperlink"/>
                <w:noProof/>
              </w:rPr>
              <w:t>HOOLDUSJUHEND</w:t>
            </w:r>
            <w:r>
              <w:rPr>
                <w:noProof/>
                <w:webHidden/>
              </w:rPr>
              <w:tab/>
            </w:r>
            <w:r>
              <w:rPr>
                <w:noProof/>
                <w:webHidden/>
              </w:rPr>
              <w:fldChar w:fldCharType="begin"/>
            </w:r>
            <w:r>
              <w:rPr>
                <w:noProof/>
                <w:webHidden/>
              </w:rPr>
              <w:instrText xml:space="preserve"> PAGEREF _Toc201739368 \h </w:instrText>
            </w:r>
            <w:r>
              <w:rPr>
                <w:noProof/>
                <w:webHidden/>
              </w:rPr>
            </w:r>
            <w:r>
              <w:rPr>
                <w:noProof/>
                <w:webHidden/>
              </w:rPr>
              <w:fldChar w:fldCharType="separate"/>
            </w:r>
            <w:r>
              <w:rPr>
                <w:noProof/>
                <w:webHidden/>
              </w:rPr>
              <w:t>14</w:t>
            </w:r>
            <w:r>
              <w:rPr>
                <w:noProof/>
                <w:webHidden/>
              </w:rPr>
              <w:fldChar w:fldCharType="end"/>
            </w:r>
          </w:hyperlink>
        </w:p>
        <w:p w14:paraId="372E430C" w14:textId="11704550"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201739313"/>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201739314"/>
      <w:r w:rsidRPr="00FB1789">
        <w:rPr>
          <w:szCs w:val="28"/>
        </w:rPr>
        <w:t>Objekti nimetus</w:t>
      </w:r>
      <w:bookmarkEnd w:id="6"/>
    </w:p>
    <w:p w14:paraId="7E7ED284" w14:textId="70A83126" w:rsidR="00085665" w:rsidRPr="00085665" w:rsidRDefault="00085665" w:rsidP="00085665">
      <w:pPr>
        <w:jc w:val="both"/>
      </w:pPr>
      <w:r>
        <w:t xml:space="preserve">Projektiga käsitletavaks objektiks on </w:t>
      </w:r>
      <w:r w:rsidR="000A6927">
        <w:t>Vanapagana tee ristumiskoha ehitusprojekt.</w:t>
      </w:r>
      <w:r w:rsidR="00373ACE">
        <w:t xml:space="preserve"> Ristumiskoht on ette nähtud ümber ehitada tulevase Risti päikesepargi rajamiseks.</w:t>
      </w:r>
    </w:p>
    <w:p w14:paraId="625EFF7F" w14:textId="77777777" w:rsidR="001D2714" w:rsidRDefault="001D2714" w:rsidP="001D2714">
      <w:pPr>
        <w:pStyle w:val="Heading2"/>
        <w:numPr>
          <w:ilvl w:val="1"/>
          <w:numId w:val="2"/>
        </w:numPr>
        <w:ind w:left="709" w:hanging="573"/>
        <w:jc w:val="both"/>
        <w:rPr>
          <w:szCs w:val="28"/>
        </w:rPr>
      </w:pPr>
      <w:bookmarkStart w:id="7" w:name="_Toc201739315"/>
      <w:r w:rsidRPr="00FB1789">
        <w:rPr>
          <w:szCs w:val="28"/>
        </w:rPr>
        <w:t>Objekti asukoht</w:t>
      </w:r>
      <w:bookmarkEnd w:id="7"/>
    </w:p>
    <w:p w14:paraId="739F8630" w14:textId="77777777" w:rsidR="00373ACE" w:rsidRDefault="00373ACE" w:rsidP="00373ACE">
      <w:pPr>
        <w:jc w:val="both"/>
      </w:pPr>
      <w:r>
        <w:t>Objekt asub Lääne maakonnas Lääne-Nigula vallas Kuke külas:</w:t>
      </w:r>
    </w:p>
    <w:p w14:paraId="49EBDD51" w14:textId="77777777" w:rsidR="00373ACE" w:rsidRDefault="00373ACE" w:rsidP="00373ACE">
      <w:pPr>
        <w:pStyle w:val="ListParagraph"/>
        <w:numPr>
          <w:ilvl w:val="0"/>
          <w:numId w:val="27"/>
        </w:numPr>
        <w:jc w:val="both"/>
      </w:pPr>
      <w:r>
        <w:t>Vanapagana (</w:t>
      </w:r>
      <w:r w:rsidRPr="000A6927">
        <w:t>51801:001:0334</w:t>
      </w:r>
      <w:r>
        <w:t>)</w:t>
      </w:r>
      <w:r w:rsidRPr="000A6927">
        <w:t xml:space="preserve"> </w:t>
      </w:r>
      <w:r>
        <w:t>kinnistul</w:t>
      </w:r>
    </w:p>
    <w:p w14:paraId="78964C42" w14:textId="77777777" w:rsidR="00373ACE" w:rsidRDefault="00373ACE" w:rsidP="00373ACE">
      <w:pPr>
        <w:pStyle w:val="ListParagraph"/>
        <w:numPr>
          <w:ilvl w:val="0"/>
          <w:numId w:val="27"/>
        </w:numPr>
        <w:jc w:val="both"/>
      </w:pPr>
      <w:r>
        <w:t>Silopäikese (</w:t>
      </w:r>
      <w:r w:rsidRPr="000A6927">
        <w:t>44101:001:2051</w:t>
      </w:r>
      <w:r>
        <w:t>)</w:t>
      </w:r>
      <w:r w:rsidRPr="000A6927">
        <w:t xml:space="preserve"> </w:t>
      </w:r>
      <w:r>
        <w:t>kinnistul</w:t>
      </w:r>
    </w:p>
    <w:p w14:paraId="717C9A8D" w14:textId="3C1E44D1" w:rsidR="00085665" w:rsidRPr="00085665" w:rsidRDefault="00373ACE" w:rsidP="00085665">
      <w:pPr>
        <w:pStyle w:val="ListParagraph"/>
        <w:numPr>
          <w:ilvl w:val="0"/>
          <w:numId w:val="27"/>
        </w:numPr>
        <w:jc w:val="both"/>
      </w:pPr>
      <w:r>
        <w:t>9 Ääsmäe-Haapsalu-Rohuküla tee (</w:t>
      </w:r>
      <w:r w:rsidRPr="000A6927">
        <w:t>51801:001:0048</w:t>
      </w:r>
      <w:r>
        <w:t>) kinnistul.</w:t>
      </w:r>
    </w:p>
    <w:p w14:paraId="5442173F" w14:textId="77777777" w:rsidR="001D2714" w:rsidRDefault="001D2714" w:rsidP="001D2714">
      <w:pPr>
        <w:pStyle w:val="Heading2"/>
        <w:numPr>
          <w:ilvl w:val="1"/>
          <w:numId w:val="2"/>
        </w:numPr>
        <w:ind w:left="709" w:hanging="573"/>
        <w:jc w:val="both"/>
        <w:rPr>
          <w:szCs w:val="28"/>
        </w:rPr>
      </w:pPr>
      <w:bookmarkStart w:id="8" w:name="_Toc201739316"/>
      <w:r w:rsidRPr="00FB1789">
        <w:rPr>
          <w:szCs w:val="28"/>
        </w:rPr>
        <w:t xml:space="preserve">Objekti seotus </w:t>
      </w:r>
      <w:proofErr w:type="spellStart"/>
      <w:r w:rsidRPr="00FB1789">
        <w:rPr>
          <w:szCs w:val="28"/>
        </w:rPr>
        <w:t>teedevõrguga</w:t>
      </w:r>
      <w:bookmarkEnd w:id="8"/>
      <w:proofErr w:type="spellEnd"/>
    </w:p>
    <w:p w14:paraId="0682A7D4" w14:textId="42BEC913" w:rsidR="00085665" w:rsidRPr="00085665" w:rsidRDefault="00373ACE" w:rsidP="00373ACE">
      <w:pPr>
        <w:jc w:val="both"/>
      </w:pPr>
      <w:r>
        <w:t xml:space="preserve">Vanamõisa tee ristumiskoht asub </w:t>
      </w:r>
      <w:r w:rsidRPr="00CA4614">
        <w:t>riigi põhimaantee nr 9 Ääsmäe – Haapsalu – Rohuküla km</w:t>
      </w:r>
      <w:r>
        <w:t xml:space="preserve"> 33,973 paremal.</w:t>
      </w:r>
    </w:p>
    <w:p w14:paraId="5D6D1E9F" w14:textId="77777777" w:rsidR="001D2714" w:rsidRDefault="001D2714" w:rsidP="001D2714">
      <w:pPr>
        <w:pStyle w:val="Heading2"/>
        <w:numPr>
          <w:ilvl w:val="1"/>
          <w:numId w:val="2"/>
        </w:numPr>
        <w:ind w:left="709" w:hanging="573"/>
        <w:jc w:val="both"/>
        <w:rPr>
          <w:szCs w:val="28"/>
        </w:rPr>
      </w:pPr>
      <w:bookmarkStart w:id="9" w:name="_Toc201739317"/>
      <w:r w:rsidRPr="00FB1789">
        <w:rPr>
          <w:szCs w:val="28"/>
        </w:rPr>
        <w:t>Tee liik</w:t>
      </w:r>
      <w:bookmarkEnd w:id="9"/>
    </w:p>
    <w:p w14:paraId="34DA8DE9" w14:textId="1B22E021" w:rsidR="00460AD4" w:rsidRPr="00085665" w:rsidRDefault="00373ACE" w:rsidP="007724C2">
      <w:pPr>
        <w:jc w:val="both"/>
      </w:pPr>
      <w:r>
        <w:t xml:space="preserve">Riigimaantee osas on tegemist riigi põhimaanteega nr 9. Vanapagana tee on eratee </w:t>
      </w:r>
      <w:r w:rsidRPr="00CA4614">
        <w:t>nr 5180382</w:t>
      </w:r>
      <w:r>
        <w:t>.</w:t>
      </w:r>
    </w:p>
    <w:p w14:paraId="3F82FFE2" w14:textId="77777777" w:rsidR="001D2714" w:rsidRDefault="00792B8F" w:rsidP="001D2714">
      <w:pPr>
        <w:pStyle w:val="Heading2"/>
        <w:numPr>
          <w:ilvl w:val="1"/>
          <w:numId w:val="2"/>
        </w:numPr>
        <w:ind w:left="709" w:hanging="573"/>
        <w:jc w:val="both"/>
        <w:rPr>
          <w:szCs w:val="28"/>
        </w:rPr>
      </w:pPr>
      <w:bookmarkStart w:id="10" w:name="_Toc201739318"/>
      <w:r>
        <w:rPr>
          <w:szCs w:val="28"/>
        </w:rPr>
        <w:t>L</w:t>
      </w:r>
      <w:r w:rsidR="001D2714" w:rsidRPr="00FB1789">
        <w:rPr>
          <w:szCs w:val="28"/>
        </w:rPr>
        <w:t>ähtematerjalid</w:t>
      </w:r>
      <w:bookmarkEnd w:id="10"/>
    </w:p>
    <w:p w14:paraId="1F9F4B95" w14:textId="079DCC67" w:rsidR="00085665" w:rsidRDefault="00FE4ADC" w:rsidP="00976CC9">
      <w:pPr>
        <w:jc w:val="both"/>
      </w:pPr>
      <w:r w:rsidRPr="000A0008">
        <w:t>Projekteerimise aluseks on varem koostatud päikesepargi põhiprojekt</w:t>
      </w:r>
      <w:r>
        <w:t xml:space="preserve">, Transpordiameti väljastatud ristumiskoha ehitamise nõudes ja </w:t>
      </w:r>
      <w:r w:rsidRPr="000A0008">
        <w:t>tehnovõrkude valdajate tehnilised tingimused.</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lastRenderedPageBreak/>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74AB5ECD" w14:textId="4EE954E4" w:rsidR="00A27BC6" w:rsidRDefault="00A27BC6" w:rsidP="00A27BC6">
      <w:pPr>
        <w:pStyle w:val="ListParagraph"/>
        <w:numPr>
          <w:ilvl w:val="0"/>
          <w:numId w:val="5"/>
        </w:numPr>
        <w:jc w:val="both"/>
      </w:pPr>
      <w:r>
        <w:t>Teetööde tehniline kirjeldus</w:t>
      </w:r>
      <w:r w:rsidR="00FE4ADC">
        <w:t>.</w:t>
      </w:r>
    </w:p>
    <w:p w14:paraId="2BBF048D" w14:textId="74D4D001" w:rsidR="00075C87" w:rsidRPr="00085665" w:rsidRDefault="00075C87" w:rsidP="00075C87">
      <w:pPr>
        <w:jc w:val="both"/>
        <w:rPr>
          <w:lang w:eastAsia="et-EE"/>
        </w:rPr>
      </w:pPr>
      <w:r w:rsidRPr="00FE4ADC">
        <w:rPr>
          <w:lang w:eastAsia="et-EE"/>
        </w:rPr>
        <w:t>Seletuskiri on koostatud vastavalt määrusele „Tee ehitusprojektile esitatavad nõuded“</w:t>
      </w:r>
      <w:r w:rsidR="00A06192" w:rsidRPr="00FE4ADC">
        <w:rPr>
          <w:lang w:eastAsia="et-EE"/>
        </w:rPr>
        <w:t>.</w:t>
      </w:r>
      <w:r w:rsidRPr="00FE4ADC">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201739319"/>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1D49842E" w14:textId="77777777" w:rsidR="006170BD" w:rsidRDefault="006170BD" w:rsidP="006170BD">
      <w:pPr>
        <w:pStyle w:val="ListParagraph"/>
        <w:numPr>
          <w:ilvl w:val="0"/>
          <w:numId w:val="6"/>
        </w:numPr>
        <w:spacing w:after="0" w:line="240" w:lineRule="auto"/>
        <w:jc w:val="both"/>
        <w:rPr>
          <w:lang w:eastAsia="et-EE"/>
        </w:rPr>
      </w:pPr>
      <w:r>
        <w:rPr>
          <w:lang w:eastAsia="et-EE"/>
        </w:rPr>
        <w:t xml:space="preserve">Geodeetiline mõõdistus – koostatud 2024.a veebruari kuus </w:t>
      </w:r>
      <w:proofErr w:type="spellStart"/>
      <w:r>
        <w:rPr>
          <w:lang w:eastAsia="et-EE"/>
        </w:rPr>
        <w:t>WeW</w:t>
      </w:r>
      <w:proofErr w:type="spellEnd"/>
      <w:r>
        <w:rPr>
          <w:lang w:eastAsia="et-EE"/>
        </w:rPr>
        <w:t xml:space="preserve"> OÜ poolt töö nr GEO-024-24. Koordinaadid </w:t>
      </w:r>
      <w:proofErr w:type="spellStart"/>
      <w:r>
        <w:rPr>
          <w:lang w:eastAsia="et-EE"/>
        </w:rPr>
        <w:t>L-Est</w:t>
      </w:r>
      <w:proofErr w:type="spellEnd"/>
      <w:r>
        <w:rPr>
          <w:lang w:eastAsia="et-EE"/>
        </w:rPr>
        <w:t xml:space="preserve"> 97 ja </w:t>
      </w:r>
      <w:r w:rsidRPr="00287C91">
        <w:rPr>
          <w:lang w:eastAsia="et-EE"/>
        </w:rPr>
        <w:t>kõrgused EH2000 süsteemis</w:t>
      </w:r>
      <w:r>
        <w:rPr>
          <w:lang w:eastAsia="et-EE"/>
        </w:rPr>
        <w:t>.</w:t>
      </w:r>
    </w:p>
    <w:p w14:paraId="286094BB" w14:textId="77777777" w:rsidR="006170BD" w:rsidRDefault="006170BD" w:rsidP="006170BD">
      <w:pPr>
        <w:pStyle w:val="ListParagraph"/>
        <w:numPr>
          <w:ilvl w:val="0"/>
          <w:numId w:val="6"/>
        </w:numPr>
        <w:spacing w:after="0" w:line="240" w:lineRule="auto"/>
        <w:jc w:val="both"/>
        <w:rPr>
          <w:lang w:eastAsia="et-EE"/>
        </w:rPr>
      </w:pPr>
      <w:r>
        <w:rPr>
          <w:lang w:eastAsia="et-EE"/>
        </w:rPr>
        <w:t xml:space="preserve">Geodeetiline mõõdistus – koostatud 2024.a detsembri kuus </w:t>
      </w:r>
      <w:proofErr w:type="spellStart"/>
      <w:r>
        <w:rPr>
          <w:lang w:eastAsia="et-EE"/>
        </w:rPr>
        <w:t>Raxoest</w:t>
      </w:r>
      <w:proofErr w:type="spellEnd"/>
      <w:r>
        <w:rPr>
          <w:lang w:eastAsia="et-EE"/>
        </w:rPr>
        <w:t xml:space="preserve"> OÜ poolt töö nr GE24102. Koordinaadid </w:t>
      </w:r>
      <w:proofErr w:type="spellStart"/>
      <w:r>
        <w:rPr>
          <w:lang w:eastAsia="et-EE"/>
        </w:rPr>
        <w:t>L-Est</w:t>
      </w:r>
      <w:proofErr w:type="spellEnd"/>
      <w:r>
        <w:rPr>
          <w:lang w:eastAsia="et-EE"/>
        </w:rPr>
        <w:t xml:space="preserve"> 97 ja </w:t>
      </w:r>
      <w:r w:rsidRPr="00287C91">
        <w:rPr>
          <w:lang w:eastAsia="et-EE"/>
        </w:rPr>
        <w:t>kõrgused EH2000 süsteemis</w:t>
      </w:r>
      <w:r>
        <w:rPr>
          <w:lang w:eastAsia="et-EE"/>
        </w:rPr>
        <w:t>.</w:t>
      </w:r>
    </w:p>
    <w:p w14:paraId="1C36905E" w14:textId="77777777" w:rsidR="006170BD" w:rsidRDefault="006170BD" w:rsidP="006170BD">
      <w:pPr>
        <w:pStyle w:val="ListParagraph"/>
        <w:numPr>
          <w:ilvl w:val="0"/>
          <w:numId w:val="6"/>
        </w:numPr>
        <w:spacing w:after="0" w:line="240" w:lineRule="auto"/>
        <w:jc w:val="both"/>
        <w:rPr>
          <w:lang w:eastAsia="et-EE"/>
        </w:rPr>
      </w:pPr>
      <w:r>
        <w:rPr>
          <w:lang w:eastAsia="et-EE"/>
        </w:rPr>
        <w:t>Geoloogiline uuring – koostatud 2023.a detsembri kuus Pinnaseuuringud OÜ poolt töö nr 2023-12-03.</w:t>
      </w:r>
    </w:p>
    <w:p w14:paraId="38B43EB1" w14:textId="77777777" w:rsidR="00A56350" w:rsidRPr="00085665"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201739320"/>
      <w:r w:rsidRPr="00FB1789">
        <w:rPr>
          <w:szCs w:val="28"/>
        </w:rPr>
        <w:t>Seotud ehitusprojektid</w:t>
      </w:r>
      <w:bookmarkEnd w:id="13"/>
    </w:p>
    <w:p w14:paraId="26642D5C" w14:textId="77777777" w:rsidR="00BF08B2" w:rsidRDefault="00BF08B2" w:rsidP="00BF08B2">
      <w:pPr>
        <w:rPr>
          <w:lang w:eastAsia="et-EE"/>
        </w:rPr>
      </w:pPr>
      <w:r>
        <w:rPr>
          <w:lang w:eastAsia="et-EE"/>
        </w:rPr>
        <w:t>Antud töös on arvestatud teisi koostatud projekte:</w:t>
      </w:r>
    </w:p>
    <w:p w14:paraId="1E1705F3" w14:textId="77777777" w:rsidR="000B10E3" w:rsidRDefault="000B10E3" w:rsidP="000B10E3">
      <w:pPr>
        <w:pStyle w:val="ListParagraph"/>
        <w:numPr>
          <w:ilvl w:val="0"/>
          <w:numId w:val="6"/>
        </w:numPr>
        <w:rPr>
          <w:lang w:eastAsia="et-EE"/>
        </w:rPr>
      </w:pPr>
      <w:r>
        <w:rPr>
          <w:lang w:eastAsia="et-EE"/>
        </w:rPr>
        <w:t xml:space="preserve">Risti päikeseelektrijaama põhiprojekt – koostatud </w:t>
      </w:r>
      <w:proofErr w:type="spellStart"/>
      <w:r>
        <w:rPr>
          <w:lang w:eastAsia="et-EE"/>
        </w:rPr>
        <w:t>RMEnergy</w:t>
      </w:r>
      <w:proofErr w:type="spellEnd"/>
      <w:r>
        <w:rPr>
          <w:lang w:eastAsia="et-EE"/>
        </w:rPr>
        <w:t xml:space="preserve"> OÜ poolt töö nr 24PV33. Väljastatud ehitusluba nr 2412271/00562.</w:t>
      </w:r>
    </w:p>
    <w:p w14:paraId="1EFEABFB" w14:textId="2726F586" w:rsidR="00E31145" w:rsidRDefault="00E31145" w:rsidP="00E31145">
      <w:pPr>
        <w:pStyle w:val="ListParagraph"/>
        <w:spacing w:after="0" w:line="240" w:lineRule="auto"/>
        <w:jc w:val="both"/>
        <w:rPr>
          <w:highlight w:val="yellow"/>
        </w:rPr>
      </w:pP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201739321"/>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201739322"/>
      <w:r w:rsidRPr="00FB1789">
        <w:rPr>
          <w:szCs w:val="28"/>
        </w:rPr>
        <w:t>Olemasolev situatsioon</w:t>
      </w:r>
      <w:bookmarkEnd w:id="19"/>
      <w:bookmarkEnd w:id="20"/>
      <w:bookmarkEnd w:id="21"/>
    </w:p>
    <w:p w14:paraId="6177D2CC" w14:textId="2CCA6687" w:rsidR="000B10E3" w:rsidRDefault="000B10E3" w:rsidP="000B10E3">
      <w:pPr>
        <w:jc w:val="both"/>
        <w:rPr>
          <w:lang w:eastAsia="et-EE"/>
        </w:rPr>
      </w:pPr>
      <w:r w:rsidRPr="00CA4614">
        <w:rPr>
          <w:lang w:eastAsia="et-EE"/>
        </w:rPr>
        <w:t>Vanapagana tee</w:t>
      </w:r>
      <w:r>
        <w:rPr>
          <w:lang w:eastAsia="et-EE"/>
        </w:rPr>
        <w:t xml:space="preserve"> on riigimaantee katte servast 10m ulatuses asfaltkattega ja edasi kruuskattega. Olemasoleva tee laius on kuni 3,0m.</w:t>
      </w:r>
      <w:r w:rsidR="00EB1C2F">
        <w:rPr>
          <w:lang w:eastAsia="et-EE"/>
        </w:rPr>
        <w:t xml:space="preserve"> Mõlemal pool olemasolevat teed asuvad põllu- ja heinamaad ning kõrghaljastus puudub.</w:t>
      </w:r>
    </w:p>
    <w:p w14:paraId="1B79D315" w14:textId="6438883A" w:rsidR="002D4AC9" w:rsidRDefault="002D4AC9" w:rsidP="000B10E3">
      <w:pPr>
        <w:jc w:val="both"/>
        <w:rPr>
          <w:lang w:eastAsia="et-EE"/>
        </w:rPr>
      </w:pPr>
      <w:r>
        <w:rPr>
          <w:lang w:eastAsia="et-EE"/>
        </w:rPr>
        <w:t>Riigimaanteel on kehtivaks kiiruspiiranguks 90km/h. Liiklussagedus on riigimaanteel 2024.a loendusandmete järgi 5047 autot ööpäevas.</w:t>
      </w:r>
    </w:p>
    <w:p w14:paraId="25472498" w14:textId="77777777" w:rsidR="00DD734E" w:rsidRDefault="00DD734E" w:rsidP="003B3A70">
      <w:pPr>
        <w:pStyle w:val="Heading2"/>
        <w:numPr>
          <w:ilvl w:val="1"/>
          <w:numId w:val="2"/>
        </w:numPr>
        <w:ind w:left="709" w:hanging="573"/>
        <w:jc w:val="both"/>
        <w:rPr>
          <w:szCs w:val="28"/>
        </w:rPr>
      </w:pPr>
      <w:bookmarkStart w:id="22" w:name="_Toc486883212"/>
      <w:bookmarkStart w:id="23" w:name="_Toc201739323"/>
      <w:r w:rsidRPr="00FB1789">
        <w:rPr>
          <w:szCs w:val="28"/>
        </w:rPr>
        <w:t>Geoloogia</w:t>
      </w:r>
      <w:bookmarkEnd w:id="22"/>
      <w:bookmarkEnd w:id="23"/>
    </w:p>
    <w:p w14:paraId="1DC509EA" w14:textId="23FD8C37" w:rsidR="00AF61C3" w:rsidRDefault="00AF61C3" w:rsidP="00AF61C3">
      <w:pPr>
        <w:jc w:val="both"/>
        <w:rPr>
          <w:lang w:eastAsia="et-EE"/>
        </w:rPr>
      </w:pPr>
      <w:r>
        <w:rPr>
          <w:lang w:eastAsia="et-EE"/>
        </w:rPr>
        <w:t>Vanapagana tee ulatuses geoloogilisi uuringuid koostatud ei ole. Samas satuvad päikesepargi projekti koostamiseks teostatud uuringupunktid kohati uute teelõikude lähedusse, mistõttu on nende põhjal võimalik saada üldine ülevaade piirkonna geoloogilisest olukorrast.</w:t>
      </w:r>
    </w:p>
    <w:p w14:paraId="2B1A0F2E" w14:textId="77777777" w:rsidR="00AF61C3" w:rsidRDefault="00AF61C3" w:rsidP="00AF61C3">
      <w:pPr>
        <w:jc w:val="both"/>
        <w:rPr>
          <w:lang w:eastAsia="et-EE"/>
        </w:rPr>
      </w:pPr>
      <w:r>
        <w:rPr>
          <w:lang w:eastAsia="et-EE"/>
        </w:rPr>
        <w:lastRenderedPageBreak/>
        <w:t>Järgnevalt</w:t>
      </w:r>
      <w:r w:rsidRPr="00E819BB">
        <w:rPr>
          <w:lang w:eastAsia="et-EE"/>
        </w:rPr>
        <w:t xml:space="preserve"> on kasutatud väljavõtet</w:t>
      </w:r>
      <w:r>
        <w:rPr>
          <w:lang w:eastAsia="et-EE"/>
        </w:rPr>
        <w:t xml:space="preserve"> varem koostatud</w:t>
      </w:r>
      <w:r w:rsidRPr="00E819BB">
        <w:rPr>
          <w:lang w:eastAsia="et-EE"/>
        </w:rPr>
        <w:t xml:space="preserve"> </w:t>
      </w:r>
      <w:r>
        <w:rPr>
          <w:lang w:eastAsia="et-EE"/>
        </w:rPr>
        <w:t xml:space="preserve">ehitusgeoloogiliste uuringute </w:t>
      </w:r>
      <w:r w:rsidRPr="00E819BB">
        <w:rPr>
          <w:lang w:eastAsia="et-EE"/>
        </w:rPr>
        <w:t>aruan</w:t>
      </w:r>
      <w:r>
        <w:rPr>
          <w:lang w:eastAsia="et-EE"/>
        </w:rPr>
        <w:t xml:space="preserve">dest. </w:t>
      </w:r>
      <w:r w:rsidRPr="00E819BB">
        <w:rPr>
          <w:lang w:eastAsia="et-EE"/>
        </w:rPr>
        <w:t xml:space="preserve">Täismahus ehitusgeoloogiline uuring on </w:t>
      </w:r>
      <w:r>
        <w:rPr>
          <w:lang w:eastAsia="et-EE"/>
        </w:rPr>
        <w:t>koostatud eraldi tööna.</w:t>
      </w:r>
    </w:p>
    <w:p w14:paraId="21C521E4" w14:textId="77777777" w:rsidR="00AF61C3" w:rsidRPr="001D7D49" w:rsidRDefault="00AF61C3" w:rsidP="00AF61C3">
      <w:pPr>
        <w:jc w:val="both"/>
        <w:rPr>
          <w:lang w:eastAsia="et-EE"/>
        </w:rPr>
      </w:pPr>
      <w:r w:rsidRPr="001D7D49">
        <w:rPr>
          <w:lang w:eastAsia="et-EE"/>
        </w:rPr>
        <w:t xml:space="preserve">Geoloogiliselt paikneb uuritud ala Lääne-Eesti madalikul. Pinnakatte moodustab alal turvas ja selle all lamavad liiv ning </w:t>
      </w:r>
      <w:proofErr w:type="spellStart"/>
      <w:r w:rsidRPr="001D7D49">
        <w:rPr>
          <w:lang w:eastAsia="et-EE"/>
        </w:rPr>
        <w:t>jääjärvelised</w:t>
      </w:r>
      <w:proofErr w:type="spellEnd"/>
      <w:r w:rsidRPr="001D7D49">
        <w:rPr>
          <w:lang w:eastAsia="et-EE"/>
        </w:rPr>
        <w:t xml:space="preserve"> savid ja </w:t>
      </w:r>
      <w:proofErr w:type="spellStart"/>
      <w:r w:rsidRPr="001D7D49">
        <w:rPr>
          <w:lang w:eastAsia="et-EE"/>
        </w:rPr>
        <w:t>jääliustikulised</w:t>
      </w:r>
      <w:proofErr w:type="spellEnd"/>
      <w:r w:rsidRPr="001D7D49">
        <w:rPr>
          <w:lang w:eastAsia="et-EE"/>
        </w:rPr>
        <w:t xml:space="preserve"> moreenpinnased. Aluspõhjas avanevad Ülem-Ordoviitsiumi </w:t>
      </w:r>
      <w:proofErr w:type="spellStart"/>
      <w:r w:rsidRPr="001D7D49">
        <w:rPr>
          <w:lang w:eastAsia="et-EE"/>
        </w:rPr>
        <w:t>Pirgu</w:t>
      </w:r>
      <w:proofErr w:type="spellEnd"/>
      <w:r w:rsidRPr="001D7D49">
        <w:rPr>
          <w:lang w:eastAsia="et-EE"/>
        </w:rPr>
        <w:t xml:space="preserve"> lademe lubjakivid, milleni käesoleva uuringute käigus ei jõutud.</w:t>
      </w:r>
    </w:p>
    <w:p w14:paraId="22B1FAED" w14:textId="77777777" w:rsidR="00AF61C3" w:rsidRPr="001D7D49" w:rsidRDefault="00AF61C3" w:rsidP="00AF61C3">
      <w:pPr>
        <w:jc w:val="both"/>
        <w:rPr>
          <w:lang w:eastAsia="et-EE"/>
        </w:rPr>
      </w:pPr>
      <w:r w:rsidRPr="001D7D49">
        <w:rPr>
          <w:lang w:eastAsia="et-EE"/>
        </w:rPr>
        <w:t>Uuritud ala reljeef on tasane ja kerge langusega lõuna ja edela suunas. Ala piiravad kuivenduskraavid ning alale on rajatud drenaažisüsteem.</w:t>
      </w:r>
    </w:p>
    <w:p w14:paraId="20F41A6F" w14:textId="77777777" w:rsidR="00AF61C3" w:rsidRPr="001D7D49" w:rsidRDefault="00AF61C3" w:rsidP="00AF61C3">
      <w:pPr>
        <w:jc w:val="both"/>
        <w:rPr>
          <w:lang w:eastAsia="et-EE"/>
        </w:rPr>
      </w:pPr>
      <w:r w:rsidRPr="001D7D49">
        <w:rPr>
          <w:lang w:eastAsia="et-EE"/>
        </w:rPr>
        <w:t>Järgnevalt on iseloomustatud uuritud alal esinenud pinnaseid:</w:t>
      </w:r>
    </w:p>
    <w:p w14:paraId="4FA6E0FA" w14:textId="77777777" w:rsidR="00AF61C3" w:rsidRPr="001D7D49" w:rsidRDefault="00AF61C3" w:rsidP="00AF61C3">
      <w:pPr>
        <w:jc w:val="both"/>
        <w:rPr>
          <w:lang w:eastAsia="et-EE"/>
        </w:rPr>
      </w:pPr>
      <w:r w:rsidRPr="001D7D49">
        <w:rPr>
          <w:b/>
          <w:bCs/>
          <w:i/>
          <w:iCs/>
          <w:lang w:eastAsia="et-EE"/>
        </w:rPr>
        <w:t xml:space="preserve">KIHT 1. Muld. </w:t>
      </w:r>
      <w:r w:rsidRPr="001D7D49">
        <w:rPr>
          <w:lang w:eastAsia="et-EE"/>
        </w:rPr>
        <w:t>Kasvukihi paksuseks mõõdeti 0,3…0,4m, puuraugus PA-16 0,95m. Kiht on liivasegune.</w:t>
      </w:r>
    </w:p>
    <w:p w14:paraId="5011A9B1" w14:textId="77777777" w:rsidR="00AF61C3" w:rsidRPr="001D7D49" w:rsidRDefault="00AF61C3" w:rsidP="00AF61C3">
      <w:pPr>
        <w:jc w:val="both"/>
        <w:rPr>
          <w:lang w:eastAsia="et-EE"/>
        </w:rPr>
      </w:pPr>
      <w:r w:rsidRPr="001D7D49">
        <w:rPr>
          <w:b/>
          <w:bCs/>
          <w:i/>
          <w:iCs/>
          <w:lang w:eastAsia="et-EE"/>
        </w:rPr>
        <w:t xml:space="preserve">KIHT 2. Turvas. </w:t>
      </w:r>
      <w:r w:rsidRPr="001D7D49">
        <w:rPr>
          <w:lang w:eastAsia="et-EE"/>
        </w:rPr>
        <w:t xml:space="preserve">Soosette kihi paksuseks mõõdeti uuringupunktides 0,25…1,65m. kiht on enamasti keskmiselt kuni hästi lagunenud. </w:t>
      </w:r>
      <w:proofErr w:type="spellStart"/>
      <w:r w:rsidRPr="001D7D49">
        <w:rPr>
          <w:lang w:eastAsia="et-EE"/>
        </w:rPr>
        <w:t>Löökpenetreerimise</w:t>
      </w:r>
      <w:proofErr w:type="spellEnd"/>
      <w:r w:rsidRPr="001D7D49">
        <w:rPr>
          <w:lang w:eastAsia="et-EE"/>
        </w:rPr>
        <w:t xml:space="preserve"> käigus vajus koonus seadeldise omaraskuse mõjul ja löökide arv 20cm läbimiseks oli N20 = 0 lööki.</w:t>
      </w:r>
    </w:p>
    <w:p w14:paraId="50A7C118" w14:textId="77777777" w:rsidR="00AF61C3" w:rsidRPr="001D7D49" w:rsidRDefault="00AF61C3" w:rsidP="00AF61C3">
      <w:pPr>
        <w:jc w:val="both"/>
        <w:rPr>
          <w:lang w:eastAsia="et-EE"/>
        </w:rPr>
      </w:pPr>
      <w:r w:rsidRPr="001D7D49">
        <w:rPr>
          <w:b/>
          <w:bCs/>
          <w:i/>
          <w:iCs/>
          <w:lang w:eastAsia="et-EE"/>
        </w:rPr>
        <w:t xml:space="preserve">KIHT 3. Peenliiv. </w:t>
      </w:r>
      <w:r w:rsidRPr="001D7D49">
        <w:rPr>
          <w:lang w:eastAsia="et-EE"/>
        </w:rPr>
        <w:t xml:space="preserve">Kiht on väga kohev kuni kohev ning sisaldab orgaanika vahekihte (turvas) ning on paiguti </w:t>
      </w:r>
      <w:proofErr w:type="spellStart"/>
      <w:r w:rsidRPr="001D7D49">
        <w:rPr>
          <w:lang w:eastAsia="et-EE"/>
        </w:rPr>
        <w:t>keskliivane</w:t>
      </w:r>
      <w:proofErr w:type="spellEnd"/>
      <w:r w:rsidRPr="001D7D49">
        <w:rPr>
          <w:lang w:eastAsia="et-EE"/>
        </w:rPr>
        <w:t>. Kihi paksuseks mõõdeti 0,15…1,95m. Löökide arv 20cm läbimiseks oli N20 = 0…4 lööki.</w:t>
      </w:r>
    </w:p>
    <w:p w14:paraId="4EA78EBC" w14:textId="77777777" w:rsidR="00AF61C3" w:rsidRPr="001D7D49" w:rsidRDefault="00AF61C3" w:rsidP="00AF61C3">
      <w:pPr>
        <w:jc w:val="both"/>
        <w:rPr>
          <w:lang w:eastAsia="et-EE"/>
        </w:rPr>
      </w:pPr>
      <w:r w:rsidRPr="001D7D49">
        <w:rPr>
          <w:b/>
          <w:bCs/>
          <w:i/>
          <w:iCs/>
          <w:lang w:eastAsia="et-EE"/>
        </w:rPr>
        <w:t xml:space="preserve">KIHT 4. Peenliiv (tihe). </w:t>
      </w:r>
      <w:r w:rsidRPr="001D7D49">
        <w:rPr>
          <w:lang w:eastAsia="et-EE"/>
        </w:rPr>
        <w:t>Kiht on kesktihe kuni tihe, sisaldades paiguti kruusa või mölli. Kiht esines uuringupunktides 14, 16 ja 18. Kihti ei ole uuringute käigus läbitud. Löökide arv 2</w:t>
      </w:r>
      <w:r>
        <w:rPr>
          <w:lang w:eastAsia="et-EE"/>
        </w:rPr>
        <w:t>0c</w:t>
      </w:r>
      <w:r w:rsidRPr="001D7D49">
        <w:rPr>
          <w:lang w:eastAsia="et-EE"/>
        </w:rPr>
        <w:t>m läbimiseks oli N20 = 6…43 lööki.</w:t>
      </w:r>
    </w:p>
    <w:p w14:paraId="0D1B940C" w14:textId="77777777" w:rsidR="00AF61C3" w:rsidRPr="001D7D49" w:rsidRDefault="00AF61C3" w:rsidP="00AF61C3">
      <w:pPr>
        <w:jc w:val="both"/>
        <w:rPr>
          <w:lang w:eastAsia="et-EE"/>
        </w:rPr>
      </w:pPr>
      <w:r w:rsidRPr="001D7D49">
        <w:rPr>
          <w:b/>
          <w:bCs/>
          <w:i/>
          <w:iCs/>
          <w:lang w:eastAsia="et-EE"/>
        </w:rPr>
        <w:t xml:space="preserve">KIHT 5. Möllsavi. </w:t>
      </w:r>
      <w:r w:rsidRPr="001D7D49">
        <w:rPr>
          <w:lang w:eastAsia="et-EE"/>
        </w:rPr>
        <w:t>Kiht on pehme kuni sitke konsistentsiga ning sisaldab liivasemaid vahekihte (viirsavi). Kihi paksus oli 0,4…3,2+ m. Löökide arv 20cm läbimiseks oli N20 = 2…8 lööki.</w:t>
      </w:r>
    </w:p>
    <w:p w14:paraId="760B4A5A" w14:textId="77777777" w:rsidR="00AF61C3" w:rsidRPr="001D7D49" w:rsidRDefault="00AF61C3" w:rsidP="00AF61C3">
      <w:pPr>
        <w:jc w:val="both"/>
        <w:rPr>
          <w:lang w:eastAsia="et-EE"/>
        </w:rPr>
      </w:pPr>
      <w:r w:rsidRPr="001D7D49">
        <w:rPr>
          <w:b/>
          <w:bCs/>
          <w:i/>
          <w:iCs/>
          <w:lang w:eastAsia="et-EE"/>
        </w:rPr>
        <w:t xml:space="preserve">KIHT 6. Möllsavi (kõva). </w:t>
      </w:r>
      <w:r w:rsidRPr="001D7D49">
        <w:rPr>
          <w:lang w:eastAsia="et-EE"/>
        </w:rPr>
        <w:t>Kiht on poolkõva kuni kõva konsistentsiga ning sisaldab liivasemaid vahekihte (viirsavi). Kihti ei ole uuringute käigus läbitud. Löökide arv 20cm läbimiseks oli N20 = 8…18 lööki.</w:t>
      </w:r>
    </w:p>
    <w:p w14:paraId="2A304F2A" w14:textId="77777777" w:rsidR="00AF61C3" w:rsidRPr="001D7D49" w:rsidRDefault="00AF61C3" w:rsidP="00AF61C3">
      <w:pPr>
        <w:jc w:val="both"/>
        <w:rPr>
          <w:lang w:eastAsia="et-EE"/>
        </w:rPr>
      </w:pPr>
      <w:r w:rsidRPr="001D7D49">
        <w:rPr>
          <w:b/>
          <w:bCs/>
          <w:i/>
          <w:iCs/>
          <w:lang w:eastAsia="et-EE"/>
        </w:rPr>
        <w:t xml:space="preserve">KIHT 7. Savimöllmoreen. </w:t>
      </w:r>
      <w:r w:rsidRPr="001D7D49">
        <w:rPr>
          <w:lang w:eastAsia="et-EE"/>
        </w:rPr>
        <w:t xml:space="preserve">Tegemist on </w:t>
      </w:r>
      <w:proofErr w:type="spellStart"/>
      <w:r w:rsidRPr="001D7D49">
        <w:rPr>
          <w:lang w:eastAsia="et-EE"/>
        </w:rPr>
        <w:t>jääliustikulise</w:t>
      </w:r>
      <w:proofErr w:type="spellEnd"/>
      <w:r w:rsidRPr="001D7D49">
        <w:rPr>
          <w:lang w:eastAsia="et-EE"/>
        </w:rPr>
        <w:t xml:space="preserve"> moreeniga, mis on valdavalt sitke kuni poolkõva konsistentsiga (paiguti ka pehme) ning sisaldab jämepurdu 5…15%. Paiguti on moreenis ka kivisemaid tsoone, mis </w:t>
      </w:r>
      <w:proofErr w:type="spellStart"/>
      <w:r w:rsidRPr="001D7D49">
        <w:rPr>
          <w:lang w:eastAsia="et-EE"/>
        </w:rPr>
        <w:t>penetratsiooni</w:t>
      </w:r>
      <w:proofErr w:type="spellEnd"/>
      <w:r w:rsidRPr="001D7D49">
        <w:rPr>
          <w:lang w:eastAsia="et-EE"/>
        </w:rPr>
        <w:t xml:space="preserve"> käigus põhjustasid ajutisi löökide arvu kasvu. Löökide arv 20cm läbimiseks oli N20 = 4…12 lööki.</w:t>
      </w:r>
    </w:p>
    <w:p w14:paraId="1A59CA76" w14:textId="77777777" w:rsidR="00AF61C3" w:rsidRPr="001D7D49" w:rsidRDefault="00AF61C3" w:rsidP="00AF61C3">
      <w:pPr>
        <w:jc w:val="both"/>
        <w:rPr>
          <w:lang w:eastAsia="et-EE"/>
        </w:rPr>
      </w:pPr>
      <w:r w:rsidRPr="001D7D49">
        <w:rPr>
          <w:b/>
          <w:bCs/>
          <w:i/>
          <w:iCs/>
          <w:lang w:eastAsia="et-EE"/>
        </w:rPr>
        <w:t xml:space="preserve">KIHT 8. Savimöllmoreen. </w:t>
      </w:r>
      <w:r w:rsidRPr="001D7D49">
        <w:rPr>
          <w:lang w:eastAsia="et-EE"/>
        </w:rPr>
        <w:t xml:space="preserve">Tegemist on </w:t>
      </w:r>
      <w:proofErr w:type="spellStart"/>
      <w:r w:rsidRPr="001D7D49">
        <w:rPr>
          <w:lang w:eastAsia="et-EE"/>
        </w:rPr>
        <w:t>jääliustikulise</w:t>
      </w:r>
      <w:proofErr w:type="spellEnd"/>
      <w:r w:rsidRPr="001D7D49">
        <w:rPr>
          <w:lang w:eastAsia="et-EE"/>
        </w:rPr>
        <w:t xml:space="preserve"> moreeniga, mis on kõva konsistentsiga ning sisaldab jämepurdu 30%. Kiht esines vaid uuringupunktis 20. Löökide arv 20cm läbimiseks oli N20 = 38…86 lööki.</w:t>
      </w:r>
    </w:p>
    <w:p w14:paraId="01B8E04C" w14:textId="77777777" w:rsidR="00AF61C3" w:rsidRPr="0048012F" w:rsidRDefault="00AF61C3" w:rsidP="00AF61C3">
      <w:pPr>
        <w:jc w:val="both"/>
        <w:rPr>
          <w:lang w:eastAsia="et-EE"/>
        </w:rPr>
      </w:pPr>
      <w:r w:rsidRPr="001D7D49">
        <w:rPr>
          <w:b/>
          <w:bCs/>
          <w:i/>
          <w:iCs/>
          <w:lang w:eastAsia="et-EE"/>
        </w:rPr>
        <w:t xml:space="preserve">Pinnasevee </w:t>
      </w:r>
      <w:r w:rsidRPr="001D7D49">
        <w:rPr>
          <w:lang w:eastAsia="et-EE"/>
        </w:rPr>
        <w:t xml:space="preserve">ehk põhjavee esimese veekihi tase registreeriti uurimistööde ajal ning selle esinemine on esitatud puurtulpadel. Enamasti asus veetase turba ülemises maapinnalähedases </w:t>
      </w:r>
      <w:r w:rsidRPr="001D7D49">
        <w:rPr>
          <w:lang w:eastAsia="et-EE"/>
        </w:rPr>
        <w:lastRenderedPageBreak/>
        <w:t>tsoonis või maapinnal. Tegemist on ülemise vabapinnalise veelademega, mis toitub sademetest ja lumesulavetest. Mõõdetud taset võib pidada aasta keskmiseks kuni</w:t>
      </w:r>
      <w:r>
        <w:rPr>
          <w:lang w:eastAsia="et-EE"/>
        </w:rPr>
        <w:t xml:space="preserve"> </w:t>
      </w:r>
      <w:r w:rsidRPr="001D7D49">
        <w:rPr>
          <w:lang w:eastAsia="et-EE"/>
        </w:rPr>
        <w:t xml:space="preserve">maksimaalseks tasemeks. Reljeefi madalamates osades tõuseb kõrgvee perioodil veetase ajutiselt maapinnani. Ala veerežiimi mõjutavad kuivenduskraavid ning drenaažisüsteem. Laboris määratud veeproovi </w:t>
      </w:r>
      <w:proofErr w:type="spellStart"/>
      <w:r w:rsidRPr="001D7D49">
        <w:rPr>
          <w:lang w:eastAsia="et-EE"/>
        </w:rPr>
        <w:t>pH</w:t>
      </w:r>
      <w:proofErr w:type="spellEnd"/>
      <w:r w:rsidRPr="001D7D49">
        <w:rPr>
          <w:lang w:eastAsia="et-EE"/>
        </w:rPr>
        <w:t xml:space="preserve"> oli 7,1…7,2. Labori määrangute põhjal on vesi nõrgalt agressiivne betooni suhtes.</w:t>
      </w:r>
    </w:p>
    <w:p w14:paraId="374F9665" w14:textId="256C8892" w:rsidR="00AC06CD" w:rsidRPr="00AF61C3" w:rsidRDefault="001D2714" w:rsidP="00381A43">
      <w:pPr>
        <w:pStyle w:val="Heading2"/>
        <w:numPr>
          <w:ilvl w:val="1"/>
          <w:numId w:val="2"/>
        </w:numPr>
        <w:ind w:left="709" w:hanging="573"/>
        <w:jc w:val="both"/>
        <w:rPr>
          <w:szCs w:val="28"/>
        </w:rPr>
      </w:pPr>
      <w:bookmarkStart w:id="24" w:name="_Toc201739324"/>
      <w:r w:rsidRPr="004A54BF">
        <w:rPr>
          <w:szCs w:val="28"/>
        </w:rPr>
        <w:t>Muinsuskaitse</w:t>
      </w:r>
      <w:r w:rsidR="00882869">
        <w:rPr>
          <w:szCs w:val="28"/>
        </w:rPr>
        <w:t xml:space="preserve"> ja looduskaitsealad</w:t>
      </w:r>
      <w:bookmarkEnd w:id="24"/>
    </w:p>
    <w:p w14:paraId="4E5B2F98" w14:textId="77777777" w:rsidR="00085665" w:rsidRDefault="00381A43" w:rsidP="00381A43">
      <w:pPr>
        <w:jc w:val="both"/>
        <w:rPr>
          <w:lang w:eastAsia="et-EE"/>
        </w:rPr>
      </w:pPr>
      <w:r w:rsidRPr="00AF61C3">
        <w:rPr>
          <w:lang w:eastAsia="et-EE"/>
        </w:rPr>
        <w:t>Muinsuskaitse</w:t>
      </w:r>
      <w:r w:rsidR="00B0239E" w:rsidRPr="00AF61C3">
        <w:rPr>
          <w:lang w:eastAsia="et-EE"/>
        </w:rPr>
        <w:t>aluseid</w:t>
      </w:r>
      <w:r w:rsidRPr="00AF61C3">
        <w:rPr>
          <w:lang w:eastAsia="et-EE"/>
        </w:rPr>
        <w:t xml:space="preserve"> ja pärandikultuuri objekte ning looduskaitsealasid vahetult </w:t>
      </w:r>
      <w:r w:rsidR="00C84D1C" w:rsidRPr="00AF61C3">
        <w:rPr>
          <w:lang w:eastAsia="et-EE"/>
        </w:rPr>
        <w:t>projektiga hõlmatud maa-alal või selle läheduses</w:t>
      </w:r>
      <w:r w:rsidRPr="00AF61C3">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201739325"/>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201739326"/>
      <w:r w:rsidRPr="00FB1789">
        <w:rPr>
          <w:szCs w:val="28"/>
        </w:rPr>
        <w:t>Üldandmed</w:t>
      </w:r>
      <w:bookmarkEnd w:id="26"/>
    </w:p>
    <w:p w14:paraId="0D2EE60E" w14:textId="77777777" w:rsidR="00FB1789" w:rsidRDefault="00FB1789" w:rsidP="00FB1789">
      <w:pPr>
        <w:pStyle w:val="Heading3"/>
        <w:numPr>
          <w:ilvl w:val="2"/>
          <w:numId w:val="2"/>
        </w:numPr>
        <w:ind w:left="993" w:hanging="709"/>
        <w:jc w:val="both"/>
        <w:rPr>
          <w:szCs w:val="26"/>
        </w:rPr>
      </w:pPr>
      <w:bookmarkStart w:id="27" w:name="_Toc201739327"/>
      <w:r>
        <w:rPr>
          <w:szCs w:val="26"/>
        </w:rPr>
        <w:t>Tehnilised andmed</w:t>
      </w:r>
      <w:bookmarkEnd w:id="27"/>
    </w:p>
    <w:p w14:paraId="5B3C4F79" w14:textId="5828A1D3" w:rsidR="00A25F00" w:rsidRPr="003656D4" w:rsidRDefault="002D4AC9" w:rsidP="00A25F00">
      <w:pPr>
        <w:pStyle w:val="ListParagraph"/>
        <w:numPr>
          <w:ilvl w:val="0"/>
          <w:numId w:val="6"/>
        </w:numPr>
        <w:spacing w:after="0" w:line="240" w:lineRule="auto"/>
        <w:jc w:val="both"/>
        <w:rPr>
          <w:lang w:eastAsia="et-EE"/>
        </w:rPr>
      </w:pPr>
      <w:r w:rsidRPr="003656D4">
        <w:rPr>
          <w:lang w:eastAsia="et-EE"/>
        </w:rPr>
        <w:t>Asfaltkattega lõigu pikkus</w:t>
      </w:r>
      <w:r w:rsidR="00E50FF7" w:rsidRPr="003656D4">
        <w:rPr>
          <w:lang w:eastAsia="et-EE"/>
        </w:rPr>
        <w:tab/>
      </w:r>
      <w:r w:rsidR="00E82920" w:rsidRPr="003656D4">
        <w:rPr>
          <w:lang w:eastAsia="et-EE"/>
        </w:rPr>
        <w:tab/>
      </w:r>
      <w:r w:rsidRPr="003656D4">
        <w:rPr>
          <w:lang w:eastAsia="et-EE"/>
        </w:rPr>
        <w:t>20m</w:t>
      </w:r>
    </w:p>
    <w:p w14:paraId="33C1B6A1" w14:textId="3D6C1F6C" w:rsidR="006D2F8F" w:rsidRDefault="002D4AC9" w:rsidP="006D2F8F">
      <w:pPr>
        <w:pStyle w:val="ListParagraph"/>
        <w:numPr>
          <w:ilvl w:val="0"/>
          <w:numId w:val="6"/>
        </w:numPr>
        <w:spacing w:after="0" w:line="240" w:lineRule="auto"/>
        <w:jc w:val="both"/>
        <w:rPr>
          <w:lang w:eastAsia="et-EE"/>
        </w:rPr>
      </w:pPr>
      <w:proofErr w:type="spellStart"/>
      <w:r>
        <w:rPr>
          <w:lang w:eastAsia="et-EE"/>
        </w:rPr>
        <w:t>Ol.ol</w:t>
      </w:r>
      <w:proofErr w:type="spellEnd"/>
      <w:r>
        <w:rPr>
          <w:lang w:eastAsia="et-EE"/>
        </w:rPr>
        <w:t>. tee laius</w:t>
      </w:r>
      <w:r w:rsidR="00E50FF7">
        <w:rPr>
          <w:lang w:eastAsia="et-EE"/>
        </w:rPr>
        <w:tab/>
      </w:r>
      <w:r w:rsidR="00E50FF7">
        <w:rPr>
          <w:lang w:eastAsia="et-EE"/>
        </w:rPr>
        <w:tab/>
      </w:r>
      <w:r w:rsidR="00E50FF7">
        <w:rPr>
          <w:lang w:eastAsia="et-EE"/>
        </w:rPr>
        <w:tab/>
      </w:r>
      <w:r w:rsidR="00E82920">
        <w:rPr>
          <w:lang w:eastAsia="et-EE"/>
        </w:rPr>
        <w:tab/>
      </w:r>
      <w:r w:rsidR="003656D4">
        <w:rPr>
          <w:lang w:eastAsia="et-EE"/>
        </w:rPr>
        <w:t xml:space="preserve">kuni </w:t>
      </w:r>
      <w:r>
        <w:rPr>
          <w:lang w:eastAsia="et-EE"/>
        </w:rPr>
        <w:t>3,0m</w:t>
      </w:r>
    </w:p>
    <w:p w14:paraId="7E1C764B" w14:textId="7FD34FAB" w:rsidR="002D4AC9" w:rsidRDefault="00E82920" w:rsidP="006D2F8F">
      <w:pPr>
        <w:pStyle w:val="ListParagraph"/>
        <w:numPr>
          <w:ilvl w:val="0"/>
          <w:numId w:val="6"/>
        </w:numPr>
        <w:spacing w:after="0" w:line="240" w:lineRule="auto"/>
        <w:jc w:val="both"/>
        <w:rPr>
          <w:lang w:eastAsia="et-EE"/>
        </w:rPr>
      </w:pPr>
      <w:r>
        <w:rPr>
          <w:lang w:eastAsia="et-EE"/>
        </w:rPr>
        <w:t>Ristumiskoha parempoolne raadius</w:t>
      </w:r>
      <w:r>
        <w:rPr>
          <w:lang w:eastAsia="et-EE"/>
        </w:rPr>
        <w:tab/>
        <w:t>R=</w:t>
      </w:r>
      <w:r w:rsidR="003656D4">
        <w:rPr>
          <w:lang w:eastAsia="et-EE"/>
        </w:rPr>
        <w:t>8/45</w:t>
      </w:r>
      <w:r>
        <w:rPr>
          <w:lang w:eastAsia="et-EE"/>
        </w:rPr>
        <w:t>m</w:t>
      </w:r>
    </w:p>
    <w:p w14:paraId="0DA63E2F" w14:textId="36097EA4" w:rsidR="00E82920" w:rsidRDefault="00E82920" w:rsidP="00E82920">
      <w:pPr>
        <w:pStyle w:val="ListParagraph"/>
        <w:numPr>
          <w:ilvl w:val="0"/>
          <w:numId w:val="6"/>
        </w:numPr>
        <w:spacing w:after="0" w:line="240" w:lineRule="auto"/>
        <w:jc w:val="both"/>
        <w:rPr>
          <w:lang w:eastAsia="et-EE"/>
        </w:rPr>
      </w:pPr>
      <w:r>
        <w:rPr>
          <w:lang w:eastAsia="et-EE"/>
        </w:rPr>
        <w:t>Ristumiskoha vasakpoolne raadius</w:t>
      </w:r>
      <w:r>
        <w:rPr>
          <w:lang w:eastAsia="et-EE"/>
        </w:rPr>
        <w:tab/>
        <w:t>R=</w:t>
      </w:r>
      <w:r w:rsidR="003656D4">
        <w:rPr>
          <w:lang w:eastAsia="et-EE"/>
        </w:rPr>
        <w:t>8</w:t>
      </w:r>
      <w:r>
        <w:rPr>
          <w:lang w:eastAsia="et-EE"/>
        </w:rPr>
        <w:t>m</w:t>
      </w:r>
    </w:p>
    <w:p w14:paraId="2D2C8DD4" w14:textId="77777777" w:rsidR="006D2F8F" w:rsidRPr="00085665" w:rsidRDefault="006D2F8F" w:rsidP="006D2F8F">
      <w:pPr>
        <w:pStyle w:val="ListParagraph"/>
        <w:spacing w:after="0" w:line="240" w:lineRule="auto"/>
        <w:jc w:val="both"/>
        <w:rPr>
          <w:lang w:eastAsia="et-EE"/>
        </w:rPr>
      </w:pPr>
    </w:p>
    <w:p w14:paraId="2149D935" w14:textId="77777777" w:rsidR="00FB1789" w:rsidRDefault="00FB1789" w:rsidP="00FB1789">
      <w:pPr>
        <w:pStyle w:val="Heading3"/>
        <w:numPr>
          <w:ilvl w:val="2"/>
          <w:numId w:val="2"/>
        </w:numPr>
        <w:ind w:left="993" w:hanging="709"/>
        <w:jc w:val="both"/>
        <w:rPr>
          <w:szCs w:val="26"/>
        </w:rPr>
      </w:pPr>
      <w:bookmarkStart w:id="28" w:name="_Toc201739328"/>
      <w:r w:rsidRPr="00FB1789">
        <w:rPr>
          <w:szCs w:val="26"/>
        </w:rPr>
        <w:t>Teeosade ja rajatiste kavandatud eluiga</w:t>
      </w:r>
      <w:bookmarkEnd w:id="28"/>
    </w:p>
    <w:p w14:paraId="16202E88" w14:textId="6BA72D08" w:rsidR="002D28E4" w:rsidRPr="00085665" w:rsidRDefault="001838B6" w:rsidP="00085665">
      <w:r w:rsidRPr="001638D1">
        <w:rPr>
          <w:lang w:eastAsia="et-EE"/>
        </w:rPr>
        <w:t>Püsikatendi elueaks on ette nähtud 20 aastat.</w:t>
      </w:r>
      <w:r w:rsidR="00E82920">
        <w:rPr>
          <w:lang w:eastAsia="et-EE"/>
        </w:rPr>
        <w:t xml:space="preserve"> </w:t>
      </w:r>
      <w:r w:rsidR="002D28E4" w:rsidRPr="00E82920">
        <w:rPr>
          <w:lang w:eastAsia="et-EE"/>
        </w:rPr>
        <w:t>Siirdekatendi elueaks on ette nähtud 7 aastat.</w:t>
      </w:r>
    </w:p>
    <w:p w14:paraId="3BA78F6A" w14:textId="77777777" w:rsidR="006902FA" w:rsidRDefault="00FB1789" w:rsidP="00FB1789">
      <w:pPr>
        <w:pStyle w:val="Heading2"/>
        <w:numPr>
          <w:ilvl w:val="1"/>
          <w:numId w:val="2"/>
        </w:numPr>
        <w:ind w:left="709" w:hanging="573"/>
        <w:jc w:val="both"/>
        <w:rPr>
          <w:szCs w:val="28"/>
        </w:rPr>
      </w:pPr>
      <w:bookmarkStart w:id="29" w:name="_Toc201739329"/>
      <w:r w:rsidRPr="00FB1789">
        <w:rPr>
          <w:szCs w:val="28"/>
        </w:rPr>
        <w:t>Plaanilahendus</w:t>
      </w:r>
      <w:bookmarkEnd w:id="29"/>
    </w:p>
    <w:p w14:paraId="26359FFD" w14:textId="77777777" w:rsidR="00721122" w:rsidRDefault="00721122" w:rsidP="00721122">
      <w:pPr>
        <w:pStyle w:val="Heading3"/>
        <w:numPr>
          <w:ilvl w:val="2"/>
          <w:numId w:val="2"/>
        </w:numPr>
        <w:ind w:left="993" w:hanging="709"/>
        <w:jc w:val="both"/>
        <w:rPr>
          <w:szCs w:val="26"/>
        </w:rPr>
      </w:pPr>
      <w:bookmarkStart w:id="30" w:name="_Toc201739330"/>
      <w:r w:rsidRPr="00721122">
        <w:rPr>
          <w:szCs w:val="26"/>
        </w:rPr>
        <w:t>Asendiplaan</w:t>
      </w:r>
      <w:bookmarkEnd w:id="30"/>
    </w:p>
    <w:p w14:paraId="08D05F3E" w14:textId="62B6DF46" w:rsidR="00885CC4" w:rsidRPr="00F73D37" w:rsidRDefault="00885CC4" w:rsidP="00885CC4">
      <w:pPr>
        <w:jc w:val="both"/>
      </w:pPr>
      <w:r w:rsidRPr="00F73D37">
        <w:t>Tulevase päikesepargi rajamiseks on vajalik rekonstrueerida (laiendada) olemasolev</w:t>
      </w:r>
      <w:r>
        <w:t xml:space="preserve"> </w:t>
      </w:r>
      <w:r w:rsidRPr="00F73D37">
        <w:t>riigimaantee ristumiskoht</w:t>
      </w:r>
      <w:r>
        <w:t>.</w:t>
      </w:r>
    </w:p>
    <w:p w14:paraId="3A74232B" w14:textId="77C4E3CF" w:rsidR="00A25F00" w:rsidRPr="00085665" w:rsidRDefault="00885CC4" w:rsidP="00CA5193">
      <w:pPr>
        <w:jc w:val="both"/>
      </w:pPr>
      <w:r>
        <w:t>R</w:t>
      </w:r>
      <w:r w:rsidR="003C41E2">
        <w:t>iigimaantee ristumiskohal on töömahtude piiriks riigimaantee katte serv. Riigimaantee sõidutee laiendamist või katete taastamist ette nähtud ei ole. Vanapagana teel o</w:t>
      </w:r>
      <w:r w:rsidR="00C12581">
        <w:t>n</w:t>
      </w:r>
      <w:r w:rsidR="003C41E2">
        <w:t xml:space="preserve"> töömahtude piiriks riigitee kaitsevööndi piir 30m.</w:t>
      </w:r>
    </w:p>
    <w:p w14:paraId="1475F6C6" w14:textId="77777777" w:rsidR="00721122" w:rsidRDefault="00721122" w:rsidP="00721122">
      <w:pPr>
        <w:pStyle w:val="Heading3"/>
        <w:numPr>
          <w:ilvl w:val="2"/>
          <w:numId w:val="2"/>
        </w:numPr>
        <w:ind w:left="993" w:hanging="709"/>
        <w:jc w:val="both"/>
        <w:rPr>
          <w:szCs w:val="26"/>
        </w:rPr>
      </w:pPr>
      <w:bookmarkStart w:id="31" w:name="_Toc201739331"/>
      <w:r w:rsidRPr="00721122">
        <w:rPr>
          <w:szCs w:val="26"/>
        </w:rPr>
        <w:t>Ristlõige</w:t>
      </w:r>
      <w:bookmarkEnd w:id="31"/>
    </w:p>
    <w:p w14:paraId="4419D51F" w14:textId="58519ED4" w:rsidR="002C4A5C" w:rsidRPr="00085665" w:rsidRDefault="0038418C" w:rsidP="00C12581">
      <w:pPr>
        <w:jc w:val="both"/>
        <w:rPr>
          <w:lang w:eastAsia="et-EE"/>
        </w:rPr>
      </w:pPr>
      <w:r w:rsidRPr="00EB14E2">
        <w:t>Ristlõike parameetri</w:t>
      </w:r>
      <w:r w:rsidR="00302B6B">
        <w:t>te valikul on lähtutud eelkõige olemasolevast Vanapagana tee laiusest, mis on kuni 3,0m. Asfaltkattega osa minimaalseks laiuseks on projekteeritud 3,5m.</w:t>
      </w:r>
      <w:r w:rsidR="00EB14E2">
        <w:t xml:space="preserve"> </w:t>
      </w:r>
      <w:r w:rsidR="00EC2C52">
        <w:rPr>
          <w:lang w:eastAsia="et-EE"/>
        </w:rPr>
        <w:t>Tugi</w:t>
      </w:r>
      <w:r w:rsidR="001E1151">
        <w:rPr>
          <w:lang w:eastAsia="et-EE"/>
        </w:rPr>
        <w:t>peenra laiu</w:t>
      </w:r>
      <w:r w:rsidR="00EB14E2">
        <w:rPr>
          <w:lang w:eastAsia="et-EE"/>
        </w:rPr>
        <w:t xml:space="preserve">seks on mahasõidule projekteeritud 0,5m. Riigimaantee osas on </w:t>
      </w:r>
      <w:r w:rsidR="00EC2C52">
        <w:rPr>
          <w:lang w:eastAsia="et-EE"/>
        </w:rPr>
        <w:t>tugi</w:t>
      </w:r>
      <w:r w:rsidR="00EB14E2">
        <w:rPr>
          <w:lang w:eastAsia="et-EE"/>
        </w:rPr>
        <w:t xml:space="preserve">peenar ette nähtud kokku viia olemasoleva </w:t>
      </w:r>
      <w:r w:rsidR="00EC2C52">
        <w:rPr>
          <w:lang w:eastAsia="et-EE"/>
        </w:rPr>
        <w:t>tugi</w:t>
      </w:r>
      <w:r w:rsidR="00EB14E2">
        <w:rPr>
          <w:lang w:eastAsia="et-EE"/>
        </w:rPr>
        <w:t>peenra laiusega.</w:t>
      </w:r>
    </w:p>
    <w:p w14:paraId="01EE71CF" w14:textId="35A1FC69" w:rsidR="00721122" w:rsidRPr="00752593" w:rsidRDefault="00721122" w:rsidP="00721122">
      <w:pPr>
        <w:pStyle w:val="Heading3"/>
        <w:numPr>
          <w:ilvl w:val="2"/>
          <w:numId w:val="2"/>
        </w:numPr>
        <w:ind w:left="993" w:hanging="709"/>
        <w:jc w:val="both"/>
        <w:rPr>
          <w:szCs w:val="26"/>
        </w:rPr>
      </w:pPr>
      <w:bookmarkStart w:id="32" w:name="_Toc201739332"/>
      <w:r w:rsidRPr="00752593">
        <w:rPr>
          <w:szCs w:val="26"/>
        </w:rPr>
        <w:lastRenderedPageBreak/>
        <w:t>Rist</w:t>
      </w:r>
      <w:r w:rsidR="00C12581">
        <w:rPr>
          <w:szCs w:val="26"/>
        </w:rPr>
        <w:t xml:space="preserve">umiskoha </w:t>
      </w:r>
      <w:r w:rsidRPr="00752593">
        <w:rPr>
          <w:szCs w:val="26"/>
        </w:rPr>
        <w:t>lahendus</w:t>
      </w:r>
      <w:bookmarkEnd w:id="32"/>
    </w:p>
    <w:p w14:paraId="67C5B6A9" w14:textId="1F39689E" w:rsidR="00885CC4" w:rsidRDefault="00C12581" w:rsidP="00885CC4">
      <w:pPr>
        <w:jc w:val="both"/>
      </w:pPr>
      <w:r>
        <w:t>Ristumiskohad on ette nähtud laiendada selliselt, et oleks tagatud 16,5m pikkuse poolhaake pöörderaadius kohalikele ja erateedele.</w:t>
      </w:r>
      <w:r w:rsidR="00885CC4">
        <w:t xml:space="preserve"> Vanapagana tee ristumiskoht on ette nähtud olemasolevasse asukohta km 33,973.</w:t>
      </w:r>
    </w:p>
    <w:p w14:paraId="3A80518F" w14:textId="03A5E03F" w:rsidR="00885CC4" w:rsidRDefault="00885CC4" w:rsidP="00885CC4">
      <w:pPr>
        <w:jc w:val="both"/>
      </w:pPr>
      <w:r>
        <w:t xml:space="preserve">Kuivõrd olemasolev Vanapagana tee on kitsas ja selle laiendamist ette nähtud ei ole on riigimaantee ristumiskohas riigimaanteelt parempööre ette nähtud sujuva parempöördena ja projekteeritud </w:t>
      </w:r>
      <w:r w:rsidR="003E31A4">
        <w:t>kahest</w:t>
      </w:r>
      <w:r>
        <w:t xml:space="preserve"> raadiusest koosnevana. Vanapagana teel parempööre riigimaanteele on projekteeritud ühe raadiusega.</w:t>
      </w:r>
    </w:p>
    <w:p w14:paraId="52169E83" w14:textId="77777777" w:rsidR="00D85536" w:rsidRDefault="00FB1789" w:rsidP="00D85536">
      <w:pPr>
        <w:pStyle w:val="Heading2"/>
        <w:numPr>
          <w:ilvl w:val="1"/>
          <w:numId w:val="2"/>
        </w:numPr>
        <w:ind w:left="709" w:hanging="573"/>
        <w:jc w:val="both"/>
        <w:rPr>
          <w:szCs w:val="28"/>
        </w:rPr>
      </w:pPr>
      <w:bookmarkStart w:id="33" w:name="_Toc201739333"/>
      <w:r w:rsidRPr="00FB1789">
        <w:rPr>
          <w:szCs w:val="28"/>
        </w:rPr>
        <w:t>Vertikaalplaneering</w:t>
      </w:r>
      <w:bookmarkEnd w:id="33"/>
    </w:p>
    <w:p w14:paraId="48CBDDAF" w14:textId="77777777" w:rsidR="000728C7" w:rsidRPr="000728C7" w:rsidRDefault="000728C7" w:rsidP="000728C7">
      <w:pPr>
        <w:pStyle w:val="Heading3"/>
        <w:numPr>
          <w:ilvl w:val="2"/>
          <w:numId w:val="2"/>
        </w:numPr>
        <w:ind w:left="993" w:hanging="709"/>
        <w:jc w:val="both"/>
        <w:rPr>
          <w:szCs w:val="26"/>
        </w:rPr>
      </w:pPr>
      <w:bookmarkStart w:id="34" w:name="_Toc201739334"/>
      <w:r w:rsidRPr="000728C7">
        <w:rPr>
          <w:szCs w:val="26"/>
        </w:rPr>
        <w:t>Kalded</w:t>
      </w:r>
      <w:bookmarkEnd w:id="34"/>
    </w:p>
    <w:p w14:paraId="25DE3AAE" w14:textId="7EC4B164" w:rsidR="0057255F" w:rsidRPr="00F20C0D" w:rsidRDefault="0057255F" w:rsidP="0057255F">
      <w:pPr>
        <w:jc w:val="both"/>
        <w:rPr>
          <w:lang w:eastAsia="et-EE"/>
        </w:rPr>
      </w:pPr>
      <w:r>
        <w:rPr>
          <w:lang w:eastAsia="et-EE"/>
        </w:rPr>
        <w:t xml:space="preserve">Kõrgusliku lahenduse osas </w:t>
      </w:r>
      <w:r w:rsidRPr="00E06E18">
        <w:rPr>
          <w:lang w:eastAsia="et-EE"/>
        </w:rPr>
        <w:t>arvest</w:t>
      </w:r>
      <w:r>
        <w:rPr>
          <w:lang w:eastAsia="et-EE"/>
        </w:rPr>
        <w:t xml:space="preserve">ada </w:t>
      </w:r>
      <w:r w:rsidRPr="00E06E18">
        <w:rPr>
          <w:lang w:eastAsia="et-EE"/>
        </w:rPr>
        <w:t>olemasoleva</w:t>
      </w:r>
      <w:r>
        <w:rPr>
          <w:lang w:eastAsia="et-EE"/>
        </w:rPr>
        <w:t xml:space="preserve">te teede (kohalike, era- ja </w:t>
      </w:r>
      <w:r w:rsidRPr="00E06E18">
        <w:rPr>
          <w:lang w:eastAsia="et-EE"/>
        </w:rPr>
        <w:t>maantee</w:t>
      </w:r>
      <w:r>
        <w:rPr>
          <w:lang w:eastAsia="et-EE"/>
        </w:rPr>
        <w:t xml:space="preserve">) kõrgusi </w:t>
      </w:r>
      <w:r w:rsidRPr="00E06E18">
        <w:rPr>
          <w:lang w:eastAsia="et-EE"/>
        </w:rPr>
        <w:t>ja kõrval asuva maapinna kõrgusi ning vee äraj</w:t>
      </w:r>
      <w:r w:rsidRPr="00162701">
        <w:rPr>
          <w:lang w:eastAsia="et-EE"/>
        </w:rPr>
        <w:t>uhtimise võimalusi. Sademevesi on</w:t>
      </w:r>
      <w:r>
        <w:rPr>
          <w:lang w:eastAsia="et-EE"/>
        </w:rPr>
        <w:t xml:space="preserve"> ette nähtud juhtida </w:t>
      </w:r>
      <w:r w:rsidRPr="00F20C0D">
        <w:rPr>
          <w:lang w:eastAsia="et-EE"/>
        </w:rPr>
        <w:t>teede kõrval asuva</w:t>
      </w:r>
      <w:r>
        <w:rPr>
          <w:lang w:eastAsia="et-EE"/>
        </w:rPr>
        <w:t xml:space="preserve">le </w:t>
      </w:r>
      <w:r w:rsidRPr="00F20C0D">
        <w:rPr>
          <w:lang w:eastAsia="et-EE"/>
        </w:rPr>
        <w:t>haljasalale.</w:t>
      </w:r>
    </w:p>
    <w:p w14:paraId="5B08E89C" w14:textId="3818F470" w:rsidR="000728C7" w:rsidRDefault="003A50CA" w:rsidP="00DB2414">
      <w:pPr>
        <w:jc w:val="both"/>
        <w:rPr>
          <w:lang w:eastAsia="et-EE"/>
        </w:rPr>
      </w:pPr>
      <w:r>
        <w:rPr>
          <w:lang w:eastAsia="et-EE"/>
        </w:rPr>
        <w:t xml:space="preserve">Mahasõidu ulatuses on Vanapagana tee põikkalle muutuv, et tagada sujuv </w:t>
      </w:r>
      <w:proofErr w:type="spellStart"/>
      <w:r>
        <w:rPr>
          <w:lang w:eastAsia="et-EE"/>
        </w:rPr>
        <w:t>kokkuviik</w:t>
      </w:r>
      <w:proofErr w:type="spellEnd"/>
      <w:r>
        <w:rPr>
          <w:lang w:eastAsia="et-EE"/>
        </w:rPr>
        <w:t xml:space="preserve"> riigimaanteega ja olemasoleva Vanapagana tee kõrgusega.</w:t>
      </w:r>
      <w:r w:rsidR="00E320D6">
        <w:rPr>
          <w:lang w:eastAsia="et-EE"/>
        </w:rPr>
        <w:t xml:space="preserve"> Maksimaalne pikikalle Vanapagana teel on 4% maanteest eemale.</w:t>
      </w:r>
      <w:r w:rsidR="001A4DD1">
        <w:rPr>
          <w:lang w:eastAsia="et-EE"/>
        </w:rPr>
        <w:t xml:space="preserve"> Tugipeenarde põikkalle on ette nähtud 4,0% sõiduteest eemale.</w:t>
      </w:r>
    </w:p>
    <w:p w14:paraId="7FD08B0D" w14:textId="77777777" w:rsidR="000728C7" w:rsidRDefault="000728C7" w:rsidP="000728C7">
      <w:pPr>
        <w:pStyle w:val="Heading3"/>
        <w:numPr>
          <w:ilvl w:val="2"/>
          <w:numId w:val="2"/>
        </w:numPr>
        <w:ind w:left="993" w:hanging="709"/>
        <w:jc w:val="both"/>
        <w:rPr>
          <w:szCs w:val="26"/>
        </w:rPr>
      </w:pPr>
      <w:bookmarkStart w:id="35" w:name="_Toc201739335"/>
      <w:r>
        <w:rPr>
          <w:szCs w:val="26"/>
        </w:rPr>
        <w:t>Äärekivid</w:t>
      </w:r>
      <w:bookmarkEnd w:id="35"/>
    </w:p>
    <w:p w14:paraId="00E307E9" w14:textId="77777777" w:rsidR="00BD15E4" w:rsidRPr="00085665" w:rsidRDefault="00BD15E4" w:rsidP="000270F9">
      <w:pPr>
        <w:jc w:val="both"/>
      </w:pPr>
      <w:r w:rsidRPr="00091443">
        <w:rPr>
          <w:szCs w:val="24"/>
        </w:rPr>
        <w:t>Projektiga äärekivide paigaldamist ette nähtud ei ole.</w:t>
      </w:r>
    </w:p>
    <w:p w14:paraId="20B32D65" w14:textId="77777777" w:rsidR="00085665" w:rsidRPr="00085665" w:rsidRDefault="00FB1789" w:rsidP="00085665">
      <w:pPr>
        <w:pStyle w:val="Heading2"/>
        <w:numPr>
          <w:ilvl w:val="1"/>
          <w:numId w:val="2"/>
        </w:numPr>
        <w:ind w:left="709" w:hanging="573"/>
        <w:jc w:val="both"/>
        <w:rPr>
          <w:szCs w:val="28"/>
        </w:rPr>
      </w:pPr>
      <w:bookmarkStart w:id="36" w:name="_Toc201739336"/>
      <w:r w:rsidRPr="00FB1789">
        <w:rPr>
          <w:szCs w:val="28"/>
        </w:rPr>
        <w:t>Muldkeha</w:t>
      </w:r>
      <w:bookmarkEnd w:id="36"/>
    </w:p>
    <w:p w14:paraId="14E13491" w14:textId="77777777" w:rsidR="009D0B2D" w:rsidRPr="009C5620" w:rsidRDefault="009D0B2D" w:rsidP="009D0B2D">
      <w:pPr>
        <w:pStyle w:val="Heading3"/>
        <w:numPr>
          <w:ilvl w:val="2"/>
          <w:numId w:val="2"/>
        </w:numPr>
        <w:ind w:left="993" w:hanging="709"/>
        <w:jc w:val="both"/>
        <w:rPr>
          <w:szCs w:val="26"/>
        </w:rPr>
      </w:pPr>
      <w:bookmarkStart w:id="37" w:name="_Toc201739337"/>
      <w:r w:rsidRPr="009C5620">
        <w:rPr>
          <w:szCs w:val="26"/>
        </w:rPr>
        <w:t>Muldkeha lahendus</w:t>
      </w:r>
      <w:bookmarkEnd w:id="37"/>
    </w:p>
    <w:p w14:paraId="1C8CCC42" w14:textId="44EC87D0" w:rsidR="00A1558E" w:rsidRPr="00085665" w:rsidRDefault="00497B18" w:rsidP="00FB348F">
      <w:pPr>
        <w:jc w:val="both"/>
      </w:pPr>
      <w:r>
        <w:t xml:space="preserve">Kõikide rajatavate katendikonstruktsioonide alt on ette nähtud likvideerida kasvumuld ja ehituseks mittesobiv pinnas </w:t>
      </w:r>
      <w:r w:rsidR="002C1EF2">
        <w:t xml:space="preserve">konstruktsiooni rajamiseks vajalikus </w:t>
      </w:r>
      <w:r>
        <w:t>ulatuses.</w:t>
      </w:r>
      <w:r w:rsidR="009C5620">
        <w:t xml:space="preserve"> </w:t>
      </w:r>
      <w:r w:rsidR="009C5620">
        <w:rPr>
          <w:szCs w:val="24"/>
        </w:rPr>
        <w:t>Vanapagana kruuskattega teelõigul on ette nähtud olemasoleva muldkeha säilitamine.</w:t>
      </w:r>
    </w:p>
    <w:p w14:paraId="6FCFBB2B" w14:textId="77777777" w:rsidR="009D0B2D" w:rsidRPr="00FB348F" w:rsidRDefault="009D0B2D" w:rsidP="009D0B2D">
      <w:pPr>
        <w:pStyle w:val="Heading3"/>
        <w:numPr>
          <w:ilvl w:val="2"/>
          <w:numId w:val="2"/>
        </w:numPr>
        <w:ind w:left="993" w:hanging="709"/>
        <w:jc w:val="both"/>
        <w:rPr>
          <w:szCs w:val="26"/>
        </w:rPr>
      </w:pPr>
      <w:bookmarkStart w:id="38" w:name="_Toc201739338"/>
      <w:r w:rsidRPr="00FB348F">
        <w:rPr>
          <w:szCs w:val="26"/>
        </w:rPr>
        <w:t>Nõuded muldkehas kasutatavatele pinnastele, nõlvusele ja tihendustegurile</w:t>
      </w:r>
      <w:bookmarkEnd w:id="38"/>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Dreeniv pinnas on kalju ja jämepurdpinnas, kruusliiv, jäme ja keskliiv.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t>osakesi tera suurusega alla 0,063 mm on vähem kui 7%.</w:t>
      </w:r>
    </w:p>
    <w:p w14:paraId="75B0EA51" w14:textId="77777777" w:rsidR="008C4F8E" w:rsidRDefault="008C4F8E" w:rsidP="008C4F8E">
      <w:pPr>
        <w:jc w:val="both"/>
      </w:pPr>
      <w:r>
        <w:lastRenderedPageBreak/>
        <w:t>Külmakindlaks loetakse pinnased ning EVS-EN 13242 ja EVS-EN 13285 standardite järgi toodetud materjalid juhul, kui korraga on täidetud kõik järgmised tingimused:</w:t>
      </w:r>
    </w:p>
    <w:p w14:paraId="1F1A282E" w14:textId="77777777" w:rsidR="008C4F8E" w:rsidRPr="005A4C7E" w:rsidRDefault="008C4F8E" w:rsidP="008C4F8E">
      <w:pPr>
        <w:pStyle w:val="ListParagraph"/>
        <w:numPr>
          <w:ilvl w:val="0"/>
          <w:numId w:val="22"/>
        </w:numPr>
        <w:jc w:val="both"/>
        <w:rPr>
          <w:szCs w:val="24"/>
        </w:rPr>
      </w:pPr>
      <w:r>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t>osakesi tera suurusega alla 0,002 mm on vähem kui 0,5%.</w:t>
      </w:r>
    </w:p>
    <w:p w14:paraId="0F4C52BD" w14:textId="043C597F"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4ECAE1F9" w:rsidR="008344C7" w:rsidRDefault="008344C7" w:rsidP="00BE2413">
      <w:pPr>
        <w:jc w:val="both"/>
        <w:rPr>
          <w:szCs w:val="24"/>
        </w:rPr>
      </w:pPr>
      <w:r w:rsidRPr="00FB348F">
        <w:rPr>
          <w:szCs w:val="24"/>
        </w:rPr>
        <w:t>Muldkeha nõlvus on projekteeritud nõlvusega 1:2.</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CB6A1A" w:rsidRDefault="009D0B2D" w:rsidP="009D0B2D">
      <w:pPr>
        <w:pStyle w:val="Heading3"/>
        <w:numPr>
          <w:ilvl w:val="2"/>
          <w:numId w:val="2"/>
        </w:numPr>
        <w:ind w:left="993" w:hanging="709"/>
        <w:jc w:val="both"/>
        <w:rPr>
          <w:szCs w:val="26"/>
        </w:rPr>
      </w:pPr>
      <w:bookmarkStart w:id="39" w:name="_Toc201739339"/>
      <w:r w:rsidRPr="00CB6A1A">
        <w:rPr>
          <w:szCs w:val="26"/>
        </w:rPr>
        <w:t>Nõuded dreenkihi paksusele, materjalile ja tihendustegurile</w:t>
      </w:r>
      <w:bookmarkEnd w:id="39"/>
    </w:p>
    <w:p w14:paraId="4C786415" w14:textId="2F355D01" w:rsidR="006104F5" w:rsidRPr="00904672" w:rsidRDefault="00CB6A1A" w:rsidP="00904672">
      <w:pPr>
        <w:jc w:val="both"/>
        <w:rPr>
          <w:szCs w:val="24"/>
        </w:rPr>
      </w:pPr>
      <w:r>
        <w:rPr>
          <w:szCs w:val="24"/>
        </w:rPr>
        <w:t>Eraldi dreenkihti ette nähtud ei ole.</w:t>
      </w:r>
    </w:p>
    <w:p w14:paraId="0D5EAE42" w14:textId="77777777" w:rsidR="00CB6A1A" w:rsidRPr="00CB6A1A" w:rsidRDefault="00CB6A1A" w:rsidP="00CB6A1A">
      <w:pPr>
        <w:jc w:val="both"/>
        <w:rPr>
          <w:szCs w:val="24"/>
        </w:rPr>
      </w:pPr>
      <w:r w:rsidRPr="00CB6A1A">
        <w:rPr>
          <w:szCs w:val="24"/>
        </w:rPr>
        <w:t>Liivpinnasest muldkeha tihedustegur peab vastama „Tee ehitamise kvaliteedi nõuded“ lisas 6 toodud nõuetele.</w:t>
      </w:r>
    </w:p>
    <w:p w14:paraId="4DDB255C" w14:textId="77777777" w:rsidR="009D0B2D" w:rsidRPr="00937064" w:rsidRDefault="009D0B2D" w:rsidP="009D0B2D">
      <w:pPr>
        <w:pStyle w:val="Heading3"/>
        <w:numPr>
          <w:ilvl w:val="2"/>
          <w:numId w:val="2"/>
        </w:numPr>
        <w:ind w:left="993" w:hanging="709"/>
        <w:jc w:val="both"/>
        <w:rPr>
          <w:szCs w:val="26"/>
        </w:rPr>
      </w:pPr>
      <w:bookmarkStart w:id="40" w:name="_Toc201739340"/>
      <w:r w:rsidRPr="00937064">
        <w:rPr>
          <w:szCs w:val="26"/>
        </w:rPr>
        <w:t>Nõuded erosiooni tõkestamisele</w:t>
      </w:r>
      <w:bookmarkEnd w:id="40"/>
    </w:p>
    <w:p w14:paraId="1F761782" w14:textId="77777777" w:rsidR="000D290E" w:rsidRPr="00085665" w:rsidRDefault="000D290E" w:rsidP="000B1D80">
      <w:pPr>
        <w:jc w:val="both"/>
        <w:rPr>
          <w:lang w:eastAsia="et-EE"/>
        </w:rPr>
      </w:pPr>
      <w:r w:rsidRPr="00937064">
        <w:rPr>
          <w:lang w:eastAsia="et-EE"/>
        </w:rPr>
        <w:t xml:space="preserve">Erosioonitõkestamise meetmete rakendamine antud töö raames </w:t>
      </w:r>
      <w:r w:rsidR="00F33714" w:rsidRPr="00937064">
        <w:rPr>
          <w:lang w:eastAsia="et-EE"/>
        </w:rPr>
        <w:t xml:space="preserve">vajalik </w:t>
      </w:r>
      <w:r w:rsidRPr="00937064">
        <w:rPr>
          <w:lang w:eastAsia="et-EE"/>
        </w:rPr>
        <w:t>ei ole.</w:t>
      </w:r>
    </w:p>
    <w:p w14:paraId="1070929F" w14:textId="77777777" w:rsidR="009D0B2D" w:rsidRPr="00937064" w:rsidRDefault="009D0B2D" w:rsidP="009D0B2D">
      <w:pPr>
        <w:pStyle w:val="Heading3"/>
        <w:numPr>
          <w:ilvl w:val="2"/>
          <w:numId w:val="2"/>
        </w:numPr>
        <w:ind w:left="993" w:hanging="709"/>
        <w:jc w:val="both"/>
        <w:rPr>
          <w:szCs w:val="26"/>
        </w:rPr>
      </w:pPr>
      <w:bookmarkStart w:id="41" w:name="_Toc201739341"/>
      <w:r w:rsidRPr="00937064">
        <w:rPr>
          <w:szCs w:val="26"/>
        </w:rPr>
        <w:t>Nõuded geosünteetidele</w:t>
      </w:r>
      <w:bookmarkEnd w:id="41"/>
    </w:p>
    <w:p w14:paraId="2E8CBA83" w14:textId="553AB866" w:rsidR="00754DC8" w:rsidRPr="00754DC8" w:rsidRDefault="00A617B8" w:rsidP="00937064">
      <w:pPr>
        <w:jc w:val="both"/>
        <w:rPr>
          <w:highlight w:val="yellow"/>
        </w:rPr>
      </w:pPr>
      <w:r w:rsidRPr="00937064">
        <w:rPr>
          <w:szCs w:val="24"/>
        </w:rPr>
        <w:t>Katendi konstruktsioonis ette nähtud geokomposii</w:t>
      </w:r>
      <w:r w:rsidR="00937064">
        <w:rPr>
          <w:szCs w:val="24"/>
        </w:rPr>
        <w:t>t</w:t>
      </w:r>
      <w:r w:rsidR="00937064" w:rsidRPr="00937064">
        <w:rPr>
          <w:szCs w:val="24"/>
        </w:rPr>
        <w:t xml:space="preserve"> </w:t>
      </w:r>
      <w:proofErr w:type="spellStart"/>
      <w:r w:rsidR="00937064" w:rsidRPr="00937064">
        <w:rPr>
          <w:szCs w:val="24"/>
        </w:rPr>
        <w:t>Arcmocom</w:t>
      </w:r>
      <w:proofErr w:type="spellEnd"/>
      <w:r w:rsidR="00937064" w:rsidRPr="00937064">
        <w:rPr>
          <w:szCs w:val="24"/>
        </w:rPr>
        <w:t xml:space="preserve"> XT50 (või analoog</w:t>
      </w:r>
      <w:r w:rsidR="00937064">
        <w:rPr>
          <w:szCs w:val="24"/>
        </w:rPr>
        <w:t xml:space="preserve">), mille </w:t>
      </w:r>
      <w:r w:rsidR="003A3C60" w:rsidRPr="00937064">
        <w:rPr>
          <w:szCs w:val="24"/>
        </w:rPr>
        <w:t>paigaldamine tuleb teostada vastavalt tootja juhistele.</w:t>
      </w:r>
    </w:p>
    <w:p w14:paraId="67DC0D34" w14:textId="77777777" w:rsidR="00FB1789" w:rsidRDefault="00FB1789" w:rsidP="00FB1789">
      <w:pPr>
        <w:pStyle w:val="Heading2"/>
        <w:numPr>
          <w:ilvl w:val="1"/>
          <w:numId w:val="2"/>
        </w:numPr>
        <w:ind w:left="709" w:hanging="573"/>
        <w:jc w:val="both"/>
        <w:rPr>
          <w:szCs w:val="28"/>
        </w:rPr>
      </w:pPr>
      <w:bookmarkStart w:id="42" w:name="_Toc201739342"/>
      <w:r w:rsidRPr="00FB1789">
        <w:rPr>
          <w:szCs w:val="28"/>
        </w:rPr>
        <w:t>Katend</w:t>
      </w:r>
      <w:bookmarkEnd w:id="42"/>
    </w:p>
    <w:p w14:paraId="77BC7E49" w14:textId="77777777" w:rsidR="00952509" w:rsidRDefault="00952509" w:rsidP="00952509">
      <w:pPr>
        <w:pStyle w:val="Heading3"/>
        <w:numPr>
          <w:ilvl w:val="2"/>
          <w:numId w:val="2"/>
        </w:numPr>
        <w:ind w:left="993" w:hanging="709"/>
        <w:jc w:val="both"/>
        <w:rPr>
          <w:szCs w:val="26"/>
        </w:rPr>
      </w:pPr>
      <w:bookmarkStart w:id="43" w:name="_Toc201739343"/>
      <w:r w:rsidRPr="00952509">
        <w:rPr>
          <w:szCs w:val="26"/>
        </w:rPr>
        <w:t>Sõidutee eeldatav koormussagedus ja katendi vajalik üldine elastsusmoodul</w:t>
      </w:r>
      <w:bookmarkEnd w:id="43"/>
    </w:p>
    <w:p w14:paraId="36507B6E" w14:textId="77777777" w:rsidR="002F2D28" w:rsidRDefault="002F2D28" w:rsidP="00B3726B">
      <w:pPr>
        <w:jc w:val="both"/>
      </w:pPr>
      <w:r w:rsidRPr="00D34387">
        <w:t>Projektiga ei ole määratud eeldatavat koormussagedust. Püsikatendi minimaalne elastsusmoodul on 180MPa.</w:t>
      </w:r>
    </w:p>
    <w:p w14:paraId="5137A633" w14:textId="77777777" w:rsidR="00952509" w:rsidRDefault="00952509" w:rsidP="00952509">
      <w:pPr>
        <w:pStyle w:val="Heading3"/>
        <w:numPr>
          <w:ilvl w:val="2"/>
          <w:numId w:val="2"/>
        </w:numPr>
        <w:ind w:left="993" w:hanging="709"/>
        <w:jc w:val="both"/>
        <w:rPr>
          <w:szCs w:val="26"/>
        </w:rPr>
      </w:pPr>
      <w:bookmarkStart w:id="44" w:name="_Toc201739344"/>
      <w:r w:rsidRPr="00952509">
        <w:rPr>
          <w:szCs w:val="26"/>
        </w:rPr>
        <w:t>Katendi tugevusarvutus</w:t>
      </w:r>
      <w:bookmarkEnd w:id="44"/>
    </w:p>
    <w:p w14:paraId="31599539" w14:textId="414B1A3F" w:rsidR="00D3666D" w:rsidRDefault="00D34387" w:rsidP="00B8197D">
      <w:pPr>
        <w:jc w:val="both"/>
        <w:rPr>
          <w:lang w:eastAsia="et-EE"/>
        </w:rPr>
      </w:pPr>
      <w:r w:rsidRPr="00F34D8E">
        <w:rPr>
          <w:lang w:eastAsia="et-EE"/>
        </w:rPr>
        <w:t xml:space="preserve">Katendi tüübi valikul on lähtutud </w:t>
      </w:r>
      <w:r>
        <w:rPr>
          <w:lang w:eastAsia="et-EE"/>
        </w:rPr>
        <w:t>geosünteetide arvutusprogrammidest tulenevast katendikonstruktsioonist, mistõttu antud töö raames täiendavaid katendi tugevusarvutusi koostatud ei ole</w:t>
      </w:r>
      <w:r>
        <w:t>.</w:t>
      </w:r>
    </w:p>
    <w:p w14:paraId="54BE6660" w14:textId="77777777" w:rsidR="00952509" w:rsidRDefault="00952509" w:rsidP="00952509">
      <w:pPr>
        <w:pStyle w:val="Heading3"/>
        <w:numPr>
          <w:ilvl w:val="2"/>
          <w:numId w:val="2"/>
        </w:numPr>
        <w:ind w:left="993" w:hanging="709"/>
        <w:jc w:val="both"/>
        <w:rPr>
          <w:szCs w:val="26"/>
        </w:rPr>
      </w:pPr>
      <w:bookmarkStart w:id="45" w:name="_Toc201739345"/>
      <w:r w:rsidRPr="00952509">
        <w:rPr>
          <w:szCs w:val="26"/>
        </w:rPr>
        <w:lastRenderedPageBreak/>
        <w:t>Katendi materjal koos kihtide paksusega</w:t>
      </w:r>
      <w:bookmarkEnd w:id="45"/>
    </w:p>
    <w:p w14:paraId="1242DF15" w14:textId="77777777" w:rsidR="00D34387" w:rsidRPr="004B5B01" w:rsidRDefault="00D34387" w:rsidP="00D34387">
      <w:pPr>
        <w:jc w:val="both"/>
      </w:pPr>
      <w:r>
        <w:t>Tüüp I – s</w:t>
      </w:r>
      <w:r w:rsidRPr="004B5B01">
        <w:t xml:space="preserve">õidutee </w:t>
      </w:r>
      <w:r>
        <w:t>asfaltbetoon</w:t>
      </w:r>
      <w:r w:rsidRPr="004B5B01">
        <w:t>katend</w:t>
      </w:r>
    </w:p>
    <w:p w14:paraId="2A74E10D" w14:textId="77777777" w:rsidR="00D34387" w:rsidRPr="004B5B01" w:rsidRDefault="00D34387" w:rsidP="00D34387">
      <w:pPr>
        <w:pStyle w:val="ListParagraph"/>
        <w:numPr>
          <w:ilvl w:val="0"/>
          <w:numId w:val="10"/>
        </w:numPr>
        <w:spacing w:after="0" w:line="240" w:lineRule="auto"/>
        <w:jc w:val="both"/>
      </w:pPr>
      <w:r>
        <w:t>AC 20</w:t>
      </w:r>
      <w:r w:rsidRPr="004B5B01">
        <w:t xml:space="preserve"> </w:t>
      </w:r>
      <w:proofErr w:type="spellStart"/>
      <w:r w:rsidRPr="004B5B01">
        <w:t>surf</w:t>
      </w:r>
      <w:proofErr w:type="spellEnd"/>
      <w:r w:rsidRPr="004B5B01">
        <w:t xml:space="preserve"> 70/</w:t>
      </w:r>
      <w:r>
        <w:t>100</w:t>
      </w:r>
      <w:r>
        <w:tab/>
      </w:r>
      <w:r>
        <w:tab/>
      </w:r>
      <w:r>
        <w:tab/>
      </w:r>
      <w:r>
        <w:tab/>
      </w:r>
      <w:r>
        <w:tab/>
        <w:t>h=7</w:t>
      </w:r>
      <w:r w:rsidRPr="004B5B01">
        <w:t>cm</w:t>
      </w:r>
    </w:p>
    <w:p w14:paraId="60EA80F1" w14:textId="19916D37" w:rsidR="00D34387" w:rsidRPr="004B5B01" w:rsidRDefault="00D34387" w:rsidP="00D34387">
      <w:pPr>
        <w:pStyle w:val="ListParagraph"/>
        <w:numPr>
          <w:ilvl w:val="0"/>
          <w:numId w:val="10"/>
        </w:numPr>
        <w:spacing w:after="0" w:line="240" w:lineRule="auto"/>
        <w:jc w:val="both"/>
      </w:pPr>
      <w:r w:rsidRPr="004B5B01">
        <w:t>Paekivikillustik</w:t>
      </w:r>
      <w:r>
        <w:t xml:space="preserve">alus </w:t>
      </w:r>
      <w:proofErr w:type="spellStart"/>
      <w:r>
        <w:t>fr</w:t>
      </w:r>
      <w:proofErr w:type="spellEnd"/>
      <w:r>
        <w:t xml:space="preserve"> 32/63 kiilutud</w:t>
      </w:r>
      <w:r>
        <w:tab/>
      </w:r>
      <w:r>
        <w:tab/>
      </w:r>
      <w:r>
        <w:tab/>
        <w:t>h=25</w:t>
      </w:r>
      <w:r w:rsidRPr="004B5B01">
        <w:t>cm</w:t>
      </w:r>
    </w:p>
    <w:p w14:paraId="1F6199DC" w14:textId="77777777" w:rsidR="00D34387" w:rsidRDefault="00D34387" w:rsidP="00D34387">
      <w:pPr>
        <w:pStyle w:val="ListParagraph"/>
        <w:numPr>
          <w:ilvl w:val="0"/>
          <w:numId w:val="10"/>
        </w:numPr>
        <w:spacing w:after="0" w:line="240" w:lineRule="auto"/>
        <w:jc w:val="both"/>
      </w:pPr>
      <w:r>
        <w:t>Täitepinnas</w:t>
      </w:r>
      <w:r>
        <w:tab/>
      </w:r>
      <w:r>
        <w:tab/>
      </w:r>
      <w:r>
        <w:tab/>
      </w:r>
      <w:r>
        <w:tab/>
      </w:r>
      <w:r>
        <w:tab/>
      </w:r>
      <w:r>
        <w:tab/>
      </w:r>
      <w:proofErr w:type="spellStart"/>
      <w:r>
        <w:t>h</w:t>
      </w:r>
      <w:r w:rsidRPr="00B67E24">
        <w:rPr>
          <w:vertAlign w:val="subscript"/>
        </w:rPr>
        <w:t>min</w:t>
      </w:r>
      <w:proofErr w:type="spellEnd"/>
      <w:r>
        <w:t>=50cm</w:t>
      </w:r>
    </w:p>
    <w:p w14:paraId="7E584D82" w14:textId="77777777" w:rsidR="00D34387" w:rsidRDefault="00D34387" w:rsidP="00D34387">
      <w:pPr>
        <w:pStyle w:val="ListParagraph"/>
        <w:numPr>
          <w:ilvl w:val="0"/>
          <w:numId w:val="10"/>
        </w:numPr>
        <w:spacing w:after="0" w:line="240" w:lineRule="auto"/>
        <w:jc w:val="both"/>
      </w:pPr>
      <w:r>
        <w:t>Geokomposiit (geotekstiil + geovõrk)</w:t>
      </w:r>
      <w:r w:rsidRPr="000B673C">
        <w:t xml:space="preserve">; </w:t>
      </w:r>
      <w:proofErr w:type="spellStart"/>
      <w:r w:rsidRPr="000B673C">
        <w:t>Arcmocom</w:t>
      </w:r>
      <w:proofErr w:type="spellEnd"/>
      <w:r w:rsidRPr="000B673C">
        <w:t xml:space="preserve"> XT50 (või analoog)</w:t>
      </w:r>
    </w:p>
    <w:p w14:paraId="1CA26419" w14:textId="77777777" w:rsidR="00D34387" w:rsidRDefault="00D34387" w:rsidP="00D34387">
      <w:pPr>
        <w:pStyle w:val="ListParagraph"/>
        <w:numPr>
          <w:ilvl w:val="0"/>
          <w:numId w:val="10"/>
        </w:numPr>
        <w:spacing w:after="0" w:line="240" w:lineRule="auto"/>
        <w:jc w:val="both"/>
      </w:pPr>
      <w:r w:rsidRPr="004B5B01">
        <w:t xml:space="preserve">Olemasolev </w:t>
      </w:r>
      <w:r>
        <w:t>pinnas</w:t>
      </w:r>
    </w:p>
    <w:p w14:paraId="39ED2B59" w14:textId="77777777" w:rsidR="00D34387" w:rsidRPr="004B5B01" w:rsidRDefault="00D34387" w:rsidP="00D34387">
      <w:pPr>
        <w:spacing w:after="0" w:line="240" w:lineRule="auto"/>
        <w:jc w:val="both"/>
      </w:pPr>
    </w:p>
    <w:p w14:paraId="4C293A32" w14:textId="18F4594C" w:rsidR="00D34387" w:rsidRPr="004B5B01" w:rsidRDefault="00D34387" w:rsidP="00D34387">
      <w:pPr>
        <w:jc w:val="both"/>
      </w:pPr>
      <w:r>
        <w:t>Tüüp II – olemasolevate kruusatee ülekate/</w:t>
      </w:r>
      <w:proofErr w:type="spellStart"/>
      <w:r>
        <w:t>kokkuviimine</w:t>
      </w:r>
      <w:proofErr w:type="spellEnd"/>
      <w:r w:rsidRPr="004B5B01">
        <w:t>:</w:t>
      </w:r>
    </w:p>
    <w:p w14:paraId="64AA6B93" w14:textId="5BB13963" w:rsidR="00D34387" w:rsidRPr="004B5B01" w:rsidRDefault="00D34387" w:rsidP="00D34387">
      <w:pPr>
        <w:pStyle w:val="ListParagraph"/>
        <w:numPr>
          <w:ilvl w:val="0"/>
          <w:numId w:val="10"/>
        </w:numPr>
        <w:spacing w:after="0" w:line="240" w:lineRule="auto"/>
        <w:jc w:val="both"/>
      </w:pPr>
      <w:r>
        <w:t>Purustatud kruus (</w:t>
      </w:r>
      <w:proofErr w:type="spellStart"/>
      <w:r>
        <w:t>opt</w:t>
      </w:r>
      <w:proofErr w:type="spellEnd"/>
      <w:r>
        <w:t xml:space="preserve"> segu </w:t>
      </w:r>
      <w:proofErr w:type="spellStart"/>
      <w:r>
        <w:t>pos</w:t>
      </w:r>
      <w:proofErr w:type="spellEnd"/>
      <w:r>
        <w:t xml:space="preserve"> </w:t>
      </w:r>
      <w:r w:rsidR="00971DD6">
        <w:t>6</w:t>
      </w:r>
      <w:r>
        <w:t>)</w:t>
      </w:r>
      <w:r>
        <w:tab/>
      </w:r>
      <w:r>
        <w:tab/>
      </w:r>
      <w:r>
        <w:tab/>
        <w:t>h=10</w:t>
      </w:r>
      <w:r w:rsidRPr="004B5B01">
        <w:t>cm</w:t>
      </w:r>
    </w:p>
    <w:p w14:paraId="78EDD751" w14:textId="77777777" w:rsidR="00D34387" w:rsidRDefault="00D34387" w:rsidP="00D34387">
      <w:pPr>
        <w:pStyle w:val="ListParagraph"/>
        <w:numPr>
          <w:ilvl w:val="0"/>
          <w:numId w:val="10"/>
        </w:numPr>
        <w:spacing w:after="0" w:line="240" w:lineRule="auto"/>
        <w:jc w:val="both"/>
      </w:pPr>
      <w:r>
        <w:t>Olemasolev teekonstruktsioon</w:t>
      </w:r>
    </w:p>
    <w:p w14:paraId="576A345D" w14:textId="77777777" w:rsidR="00D34387" w:rsidRDefault="00D34387" w:rsidP="00D34387">
      <w:pPr>
        <w:spacing w:after="0" w:line="240" w:lineRule="auto"/>
        <w:jc w:val="both"/>
      </w:pPr>
    </w:p>
    <w:p w14:paraId="2067AA08" w14:textId="77777777" w:rsidR="00D34387" w:rsidRPr="004B5B01" w:rsidRDefault="00D34387" w:rsidP="00D34387">
      <w:pPr>
        <w:jc w:val="both"/>
      </w:pPr>
      <w:r>
        <w:t>Tugipeenra kate</w:t>
      </w:r>
      <w:r w:rsidRPr="004B5B01">
        <w:t>:</w:t>
      </w:r>
    </w:p>
    <w:p w14:paraId="78D42F0B" w14:textId="69D8F621" w:rsidR="00B8197D" w:rsidRDefault="00D34387" w:rsidP="00D34387">
      <w:pPr>
        <w:pStyle w:val="ListParagraph"/>
        <w:numPr>
          <w:ilvl w:val="0"/>
          <w:numId w:val="10"/>
        </w:numPr>
        <w:spacing w:after="0" w:line="240" w:lineRule="auto"/>
        <w:jc w:val="both"/>
      </w:pPr>
      <w:r>
        <w:t>Optimaalse terakoostisega segu (</w:t>
      </w:r>
      <w:proofErr w:type="spellStart"/>
      <w:r>
        <w:t>pos</w:t>
      </w:r>
      <w:proofErr w:type="spellEnd"/>
      <w:r>
        <w:t xml:space="preserve"> </w:t>
      </w:r>
      <w:r w:rsidR="00971DD6">
        <w:t>6</w:t>
      </w:r>
      <w:r>
        <w:t>)</w:t>
      </w:r>
      <w:r>
        <w:tab/>
      </w:r>
      <w:r>
        <w:tab/>
      </w:r>
      <w:r w:rsidRPr="004B5B01">
        <w:t>h</w:t>
      </w:r>
      <w:r>
        <w:rPr>
          <w:rFonts w:cstheme="majorHAnsi"/>
        </w:rPr>
        <w:t>≤7</w:t>
      </w:r>
      <w:r w:rsidRPr="004B5B01">
        <w:t>cm</w:t>
      </w:r>
    </w:p>
    <w:p w14:paraId="7F1DBFB7" w14:textId="77777777" w:rsidR="00560F5A" w:rsidRPr="00085665" w:rsidRDefault="00560F5A" w:rsidP="00560F5A">
      <w:pPr>
        <w:spacing w:after="0" w:line="240" w:lineRule="auto"/>
        <w:jc w:val="both"/>
      </w:pPr>
    </w:p>
    <w:p w14:paraId="3350C019" w14:textId="77777777" w:rsidR="008F2DCE" w:rsidRPr="00D34387" w:rsidRDefault="008F2DCE" w:rsidP="008F2DCE">
      <w:pPr>
        <w:pStyle w:val="Heading2"/>
        <w:numPr>
          <w:ilvl w:val="1"/>
          <w:numId w:val="2"/>
        </w:numPr>
        <w:ind w:left="709" w:hanging="573"/>
        <w:jc w:val="both"/>
        <w:rPr>
          <w:szCs w:val="28"/>
        </w:rPr>
      </w:pPr>
      <w:bookmarkStart w:id="46" w:name="_Toc201739346"/>
      <w:r w:rsidRPr="00D34387">
        <w:rPr>
          <w:szCs w:val="28"/>
        </w:rPr>
        <w:t>Tee-ehitusmaterjalid</w:t>
      </w:r>
      <w:bookmarkEnd w:id="46"/>
    </w:p>
    <w:p w14:paraId="4A13392D" w14:textId="77777777" w:rsidR="00772CAB" w:rsidRPr="00BC76F3" w:rsidRDefault="00772CAB" w:rsidP="00772CAB">
      <w:pPr>
        <w:jc w:val="both"/>
      </w:pPr>
      <w:r>
        <w:t>Asfaltsegude täitem</w:t>
      </w:r>
      <w:r w:rsidRPr="001439A1">
        <w:t>aterjalide nõuded on esitatud alljärgnevalt:</w:t>
      </w:r>
    </w:p>
    <w:p w14:paraId="0EF9A6E4" w14:textId="1EE07753" w:rsidR="003A3C60" w:rsidRDefault="003A3C60" w:rsidP="003A3C60">
      <w:pPr>
        <w:pStyle w:val="ListParagraph"/>
        <w:numPr>
          <w:ilvl w:val="0"/>
          <w:numId w:val="10"/>
        </w:numPr>
        <w:spacing w:after="0" w:line="240" w:lineRule="auto"/>
        <w:jc w:val="both"/>
      </w:pPr>
      <w:r>
        <w:t xml:space="preserve">Asfaltsegu AC </w:t>
      </w:r>
      <w:r w:rsidR="00D34387">
        <w:t>20</w:t>
      </w:r>
      <w:r>
        <w:t xml:space="preserve"> </w:t>
      </w:r>
      <w:proofErr w:type="spellStart"/>
      <w:r>
        <w:t>surf</w:t>
      </w:r>
      <w:proofErr w:type="spellEnd"/>
      <w:r>
        <w:t xml:space="preserve"> 70/100 –</w:t>
      </w:r>
      <w:r w:rsidR="00864028">
        <w:t xml:space="preserve"> </w:t>
      </w:r>
      <w:r w:rsidR="00864028" w:rsidRPr="005D2F04">
        <w:t>AKÖL </w:t>
      </w:r>
      <w:r w:rsidR="00D34387">
        <w:t>900 – 1499</w:t>
      </w:r>
      <w:r w:rsidR="00864028" w:rsidRPr="005D2F04">
        <w:t xml:space="preserve"> (EVS 901-3 tabel 7)</w:t>
      </w:r>
      <w:r w:rsidR="00D34387">
        <w:t>.</w:t>
      </w:r>
    </w:p>
    <w:p w14:paraId="01101636" w14:textId="77777777" w:rsidR="00772CAB" w:rsidRPr="00FF6DF3" w:rsidRDefault="00772CAB" w:rsidP="00772CAB">
      <w:pPr>
        <w:spacing w:before="240" w:line="240" w:lineRule="auto"/>
        <w:jc w:val="both"/>
      </w:pPr>
      <w:r>
        <w:t>Killustikaluste täitem</w:t>
      </w:r>
      <w:r w:rsidRPr="001439A1">
        <w:t>aterjalide nõuded on esitatud alljärgnevalt</w:t>
      </w:r>
      <w:r>
        <w:t>:</w:t>
      </w:r>
    </w:p>
    <w:p w14:paraId="1A8441BC" w14:textId="0B0EEB22" w:rsidR="003A3C60" w:rsidRPr="00D34387" w:rsidRDefault="003A3C60" w:rsidP="003A3C60">
      <w:pPr>
        <w:pStyle w:val="ListParagraph"/>
        <w:numPr>
          <w:ilvl w:val="0"/>
          <w:numId w:val="10"/>
        </w:numPr>
        <w:spacing w:after="0" w:line="240" w:lineRule="auto"/>
        <w:jc w:val="both"/>
      </w:pPr>
      <w:r w:rsidRPr="00D34387">
        <w:t xml:space="preserve">Paekivikillustikalus AKÖL 20 </w:t>
      </w:r>
      <w:r w:rsidR="00D34387" w:rsidRPr="00D34387">
        <w:t>500</w:t>
      </w:r>
      <w:r w:rsidRPr="00D34387">
        <w:t xml:space="preserve"> – </w:t>
      </w:r>
      <w:r w:rsidR="00D34387" w:rsidRPr="00D34387">
        <w:t>3000</w:t>
      </w:r>
      <w:r w:rsidRPr="00D34387">
        <w:t xml:space="preserve"> (KKEJ)</w:t>
      </w:r>
      <w:r w:rsidR="00D34387">
        <w:t>.</w:t>
      </w:r>
    </w:p>
    <w:p w14:paraId="3F85F930" w14:textId="77777777" w:rsidR="00772CAB" w:rsidRDefault="00772CAB" w:rsidP="00772CAB">
      <w:pPr>
        <w:spacing w:after="0" w:line="240" w:lineRule="auto"/>
        <w:jc w:val="both"/>
      </w:pPr>
    </w:p>
    <w:p w14:paraId="78EAA31D" w14:textId="6F23860D" w:rsidR="003704C8" w:rsidRDefault="003A3C60" w:rsidP="003704C8">
      <w:pPr>
        <w:pStyle w:val="ListParagraph"/>
        <w:numPr>
          <w:ilvl w:val="0"/>
          <w:numId w:val="10"/>
        </w:numPr>
        <w:spacing w:after="0" w:line="240" w:lineRule="auto"/>
        <w:jc w:val="both"/>
      </w:pPr>
      <w:r w:rsidRPr="00BC76F3">
        <w:t>Tugipeenra kate optimaalse terakoostisega segu (segu 6) (TEKN)</w:t>
      </w:r>
      <w:r w:rsidR="00D34387">
        <w:t>.</w:t>
      </w:r>
    </w:p>
    <w:p w14:paraId="5C8077E9" w14:textId="17CCC2AD" w:rsidR="003704C8" w:rsidRDefault="003704C8" w:rsidP="003704C8">
      <w:pPr>
        <w:spacing w:after="0" w:line="240" w:lineRule="auto"/>
        <w:jc w:val="both"/>
      </w:pPr>
    </w:p>
    <w:p w14:paraId="47851776" w14:textId="4D69A2F8" w:rsidR="00EF1214" w:rsidRDefault="003704C8" w:rsidP="003704C8">
      <w:pPr>
        <w:jc w:val="both"/>
      </w:pPr>
      <w:r w:rsidRPr="003704C8">
        <w:t xml:space="preserve">Aluse tihendamist kontrollitakse elastsusmooduli mõõtmise teel tihendatud kihi pinnal </w:t>
      </w:r>
      <w:r w:rsidRPr="00D34387">
        <w:t xml:space="preserve">LOADMAN- või INSPECTOR-tüüpi seadmega </w:t>
      </w:r>
      <w:r w:rsidR="00D34387" w:rsidRPr="00D34387">
        <w:t xml:space="preserve">vähemalt </w:t>
      </w:r>
      <w:r w:rsidRPr="00D34387">
        <w:t>kolmes punktis</w:t>
      </w:r>
      <w:r w:rsidR="00460969" w:rsidRPr="00D34387">
        <w:t xml:space="preserve"> </w:t>
      </w:r>
      <w:r w:rsidR="00D34387" w:rsidRPr="00D34387">
        <w:t xml:space="preserve">või </w:t>
      </w:r>
      <w:r w:rsidR="00460969" w:rsidRPr="00D34387">
        <w:t xml:space="preserve">vähemalt iga </w:t>
      </w:r>
      <w:r w:rsidR="00D34387" w:rsidRPr="00D34387">
        <w:t>50</w:t>
      </w:r>
      <w:r w:rsidR="00460969" w:rsidRPr="00D34387">
        <w:t>m</w:t>
      </w:r>
      <w:r w:rsidR="00460969" w:rsidRPr="00D34387">
        <w:rPr>
          <w:vertAlign w:val="superscript"/>
        </w:rPr>
        <w:t>2</w:t>
      </w:r>
      <w:r w:rsidR="00460969" w:rsidRPr="00D34387">
        <w:t xml:space="preserve"> järel (aluse servast min 1,0 meetri kaugusel).</w:t>
      </w:r>
    </w:p>
    <w:p w14:paraId="30488DF9" w14:textId="7204C2F2" w:rsidR="003704C8" w:rsidRPr="003704C8" w:rsidRDefault="003704C8" w:rsidP="00027578">
      <w:pPr>
        <w:jc w:val="both"/>
      </w:pPr>
      <w:r w:rsidRPr="003704C8">
        <w:t>Elastsusmoodul tihendatud aluse pinnal peab</w:t>
      </w:r>
      <w:r>
        <w:t xml:space="preserve"> </w:t>
      </w:r>
      <w:r w:rsidRPr="003704C8">
        <w:t>olema</w:t>
      </w:r>
      <w:r w:rsidR="00027578">
        <w:t xml:space="preserve"> s</w:t>
      </w:r>
      <w:r>
        <w:t xml:space="preserve">õiduteel </w:t>
      </w:r>
      <w:r w:rsidRPr="003704C8">
        <w:t>≥170MPa</w:t>
      </w:r>
      <w:r w:rsidR="00027578">
        <w:t>.</w:t>
      </w:r>
    </w:p>
    <w:p w14:paraId="6DECCF61" w14:textId="604F8C9D" w:rsidR="00E144EA" w:rsidRPr="00027578" w:rsidRDefault="003704C8" w:rsidP="00027578">
      <w:pPr>
        <w:jc w:val="both"/>
      </w:pPr>
      <w:r w:rsidRPr="00027578">
        <w:t>Mõne teise analoogse elastsusmooduli mõõteseadme kasutamisel peavad selle lugemid olema eelnevalt võrreldud LOADMAN-tüüpi seadmega ja mõõtetulemused korrutatud üleminekuteguriga.</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lastRenderedPageBreak/>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4EBC505A" w14:textId="77777777" w:rsidR="00FB1789" w:rsidRDefault="00FB1789" w:rsidP="00FB1789">
      <w:pPr>
        <w:pStyle w:val="Heading2"/>
        <w:numPr>
          <w:ilvl w:val="1"/>
          <w:numId w:val="2"/>
        </w:numPr>
        <w:ind w:left="709" w:hanging="573"/>
        <w:jc w:val="both"/>
        <w:rPr>
          <w:szCs w:val="28"/>
        </w:rPr>
      </w:pPr>
      <w:bookmarkStart w:id="47" w:name="_Toc201739347"/>
      <w:r w:rsidRPr="00FB1789">
        <w:rPr>
          <w:szCs w:val="28"/>
        </w:rPr>
        <w:t>Veeviimarid</w:t>
      </w:r>
      <w:bookmarkEnd w:id="47"/>
    </w:p>
    <w:p w14:paraId="29637526" w14:textId="77777777" w:rsidR="00952509" w:rsidRDefault="00952509" w:rsidP="00952509">
      <w:pPr>
        <w:pStyle w:val="Heading3"/>
        <w:numPr>
          <w:ilvl w:val="2"/>
          <w:numId w:val="2"/>
        </w:numPr>
        <w:ind w:left="993" w:hanging="709"/>
        <w:jc w:val="both"/>
        <w:rPr>
          <w:szCs w:val="26"/>
        </w:rPr>
      </w:pPr>
      <w:bookmarkStart w:id="48" w:name="_Toc201739348"/>
      <w:r w:rsidRPr="00952509">
        <w:rPr>
          <w:szCs w:val="26"/>
        </w:rPr>
        <w:t>Olemasolevate veeviimarite olukord</w:t>
      </w:r>
      <w:bookmarkEnd w:id="48"/>
    </w:p>
    <w:p w14:paraId="646CDC1E" w14:textId="77777777" w:rsidR="00D43A53" w:rsidRDefault="00D43A53" w:rsidP="00085665">
      <w:r w:rsidRPr="00027578">
        <w:t>Projektiga hõlmataval alal olemasolevad veeviimarid puuduvad.</w:t>
      </w:r>
    </w:p>
    <w:p w14:paraId="3F455BD1" w14:textId="77777777" w:rsidR="00952509" w:rsidRDefault="00952509" w:rsidP="00952509">
      <w:pPr>
        <w:pStyle w:val="Heading3"/>
        <w:numPr>
          <w:ilvl w:val="2"/>
          <w:numId w:val="2"/>
        </w:numPr>
        <w:ind w:left="993" w:hanging="709"/>
        <w:jc w:val="both"/>
        <w:rPr>
          <w:szCs w:val="26"/>
        </w:rPr>
      </w:pPr>
      <w:bookmarkStart w:id="49" w:name="_Toc201739349"/>
      <w:r w:rsidRPr="00952509">
        <w:rPr>
          <w:szCs w:val="26"/>
        </w:rPr>
        <w:t>Veeviimarite vajadus</w:t>
      </w:r>
      <w:bookmarkEnd w:id="49"/>
    </w:p>
    <w:p w14:paraId="4DB17498" w14:textId="77777777" w:rsidR="00E578CF" w:rsidRPr="00085665" w:rsidRDefault="00F62AC0" w:rsidP="006066BC">
      <w:pPr>
        <w:jc w:val="both"/>
      </w:pPr>
      <w:r w:rsidRPr="00027578">
        <w:t>Projektiga hõlmataval alal t</w:t>
      </w:r>
      <w:r w:rsidR="00E578CF" w:rsidRPr="00027578">
        <w:t>äiendavate veeviimarite vajadus puudub.</w:t>
      </w:r>
    </w:p>
    <w:p w14:paraId="084A14D1" w14:textId="77777777" w:rsidR="00FB1789" w:rsidRDefault="00FB1789" w:rsidP="00FB1789">
      <w:pPr>
        <w:pStyle w:val="Heading2"/>
        <w:numPr>
          <w:ilvl w:val="1"/>
          <w:numId w:val="2"/>
        </w:numPr>
        <w:ind w:left="709" w:hanging="573"/>
        <w:jc w:val="both"/>
        <w:rPr>
          <w:szCs w:val="28"/>
        </w:rPr>
      </w:pPr>
      <w:bookmarkStart w:id="50" w:name="_Toc201739350"/>
      <w:r w:rsidRPr="00FB1789">
        <w:rPr>
          <w:szCs w:val="28"/>
        </w:rPr>
        <w:t>Konstruktsioonid</w:t>
      </w:r>
      <w:bookmarkEnd w:id="50"/>
    </w:p>
    <w:p w14:paraId="1D0D5731" w14:textId="77777777" w:rsidR="00085665" w:rsidRDefault="009F7F24" w:rsidP="00085665">
      <w:r>
        <w:t>Käesolevas töös konstruktsioone või rajatisi projekteeritud ei ole.</w:t>
      </w:r>
    </w:p>
    <w:p w14:paraId="7DE955A0" w14:textId="77777777" w:rsidR="003C5D3F" w:rsidRDefault="00FB1789" w:rsidP="003C5D3F">
      <w:pPr>
        <w:pStyle w:val="Heading2"/>
        <w:numPr>
          <w:ilvl w:val="1"/>
          <w:numId w:val="2"/>
        </w:numPr>
        <w:ind w:left="709" w:hanging="573"/>
        <w:jc w:val="both"/>
        <w:rPr>
          <w:szCs w:val="28"/>
        </w:rPr>
      </w:pPr>
      <w:bookmarkStart w:id="51" w:name="_Toc201739351"/>
      <w:r w:rsidRPr="00FB1789">
        <w:rPr>
          <w:szCs w:val="28"/>
        </w:rPr>
        <w:t>Liikluskorraldus- ja ohutusvahendid</w:t>
      </w:r>
      <w:bookmarkEnd w:id="51"/>
    </w:p>
    <w:p w14:paraId="7B86C7EB" w14:textId="77777777" w:rsidR="009D0B2D" w:rsidRPr="0034758C" w:rsidRDefault="009D0B2D" w:rsidP="009D0B2D">
      <w:pPr>
        <w:pStyle w:val="Heading3"/>
        <w:numPr>
          <w:ilvl w:val="2"/>
          <w:numId w:val="2"/>
        </w:numPr>
        <w:ind w:left="993" w:hanging="709"/>
        <w:jc w:val="both"/>
        <w:rPr>
          <w:szCs w:val="26"/>
        </w:rPr>
      </w:pPr>
      <w:bookmarkStart w:id="52" w:name="_Toc201739352"/>
      <w:r w:rsidRPr="0034758C">
        <w:rPr>
          <w:szCs w:val="26"/>
        </w:rPr>
        <w:t>Liikluskorralduse lahendus</w:t>
      </w:r>
      <w:bookmarkEnd w:id="52"/>
    </w:p>
    <w:p w14:paraId="7CB078AE" w14:textId="69D632D1" w:rsidR="00085665" w:rsidRDefault="0034758C" w:rsidP="0034758C">
      <w:pPr>
        <w:jc w:val="both"/>
      </w:pPr>
      <w:r w:rsidRPr="0034758C">
        <w:t>Projektiga ei ole ette nähtud riigimaanteel liikluskorralduse muudatusi. Ristumiskohale on</w:t>
      </w:r>
      <w:r>
        <w:t xml:space="preserve"> projekteeritud liiklusmärk „anna teed“, millele paigaldada ka LM 644 „VANAPAGANA tee“. Olemasoleva LM 644 sobivuse korral võib selle ümber tõsta „anna teed“ märgi posti külge, kuna olemasolevas asukohas jääb liiklusmärk olemasoleva tee laiendusele ette.</w:t>
      </w:r>
      <w:r w:rsidR="00922C6A">
        <w:t xml:space="preserve"> Samuti on ette nähtud olemasolevate kollaste tähispostide likvideerimine ja uute paigaldamine vastavalt</w:t>
      </w:r>
      <w:r w:rsidR="006026C6">
        <w:t xml:space="preserve"> joonisel toodule.</w:t>
      </w:r>
    </w:p>
    <w:p w14:paraId="752AA76B" w14:textId="62392EAF" w:rsidR="00922C6A" w:rsidRDefault="00922C6A" w:rsidP="0034758C">
      <w:pPr>
        <w:jc w:val="both"/>
      </w:pPr>
      <w:r>
        <w:t>Ristumiskoha laiendamise tõttu on ette nähtud ristumiskoha ees suurendada kattemärgistuse katkendjoont vastavalt plaanil toodud ulatuses. Kattemärgistus paigaldada olemasolevale kaugusele katte servast.</w:t>
      </w:r>
    </w:p>
    <w:p w14:paraId="54B0BADC" w14:textId="3F99216F" w:rsidR="00056BAD" w:rsidRPr="00085665" w:rsidRDefault="00056BAD" w:rsidP="001A6527">
      <w:pPr>
        <w:jc w:val="both"/>
      </w:pPr>
      <w:r w:rsidRPr="0034758C">
        <w:t xml:space="preserve">Joonistel on näidatud nähtavuskolmnurgad riigimaantee ristmikule mõõtudega </w:t>
      </w:r>
      <w:r w:rsidR="0034758C" w:rsidRPr="0034758C">
        <w:t>7x190</w:t>
      </w:r>
      <w:r w:rsidRPr="0034758C">
        <w:t xml:space="preserve">m, mis vastavad Tee projekteerimise normide lisa 2 joonisel 8 ja lisa 1 tabelis 18 toodule ja lähtuvad projektkiirusest </w:t>
      </w:r>
      <w:r w:rsidR="0034758C" w:rsidRPr="0034758C">
        <w:t>9</w:t>
      </w:r>
      <w:r w:rsidRPr="0034758C">
        <w:t xml:space="preserve">0km/h. Nähtavuskolmnurgas ei </w:t>
      </w:r>
      <w:r w:rsidR="0034758C">
        <w:t xml:space="preserve">paikne </w:t>
      </w:r>
      <w:r w:rsidRPr="0034758C">
        <w:t>nähtavust piiravaid takistus</w:t>
      </w:r>
      <w:r w:rsidR="0034758C">
        <w:t>i.</w:t>
      </w:r>
    </w:p>
    <w:p w14:paraId="72671244" w14:textId="77777777" w:rsidR="009D0B2D" w:rsidRPr="00C6144F" w:rsidRDefault="009D0B2D" w:rsidP="009D0B2D">
      <w:pPr>
        <w:pStyle w:val="Heading3"/>
        <w:numPr>
          <w:ilvl w:val="2"/>
          <w:numId w:val="2"/>
        </w:numPr>
        <w:ind w:left="993" w:hanging="709"/>
        <w:jc w:val="both"/>
        <w:rPr>
          <w:szCs w:val="26"/>
        </w:rPr>
      </w:pPr>
      <w:bookmarkStart w:id="53" w:name="_Toc201739353"/>
      <w:r w:rsidRPr="00C6144F">
        <w:rPr>
          <w:szCs w:val="26"/>
        </w:rPr>
        <w:lastRenderedPageBreak/>
        <w:t>Nõuded liiklusmärkide suurusgrupile ja valgust peegeldavatele omadustele</w:t>
      </w:r>
      <w:bookmarkEnd w:id="53"/>
    </w:p>
    <w:p w14:paraId="7734BA14" w14:textId="28665A36" w:rsidR="00085665" w:rsidRDefault="009C389C" w:rsidP="009C389C">
      <w:pPr>
        <w:jc w:val="both"/>
        <w:rPr>
          <w:lang w:eastAsia="et-EE"/>
        </w:rPr>
      </w:pPr>
      <w:r w:rsidRPr="00722948">
        <w:t xml:space="preserve">Lõigule projekteeritud ja kasutatavad liiklusmärgid peavad vastama standardile EVS 613 </w:t>
      </w:r>
      <w:r w:rsidRPr="00C6144F">
        <w:t>„Liiklusmärgid ja nende kasutamine“</w:t>
      </w:r>
      <w:r w:rsidR="003F3594" w:rsidRPr="00C6144F">
        <w:t xml:space="preserve"> ja Transpordiameti </w:t>
      </w:r>
      <w:r w:rsidR="002D3180" w:rsidRPr="00C6144F">
        <w:t>„Riigiteede liiklus</w:t>
      </w:r>
      <w:r w:rsidR="003F3594" w:rsidRPr="00C6144F">
        <w:t>korralduse juh</w:t>
      </w:r>
      <w:r w:rsidR="00127944" w:rsidRPr="00C6144F">
        <w:t>end</w:t>
      </w:r>
      <w:r w:rsidR="003F3594" w:rsidRPr="00C6144F">
        <w:t xml:space="preserve">“ toodud nõuetele. </w:t>
      </w:r>
      <w:r w:rsidRPr="00C6144F">
        <w:t xml:space="preserve">Tekstilistel liiklusmärkidel on tähekõrguseks ette nähtud </w:t>
      </w:r>
      <w:r w:rsidR="00C6144F" w:rsidRPr="00C6144F">
        <w:t>75</w:t>
      </w:r>
      <w:r w:rsidRPr="00C6144F">
        <w:t>mm. Liiklusmärgid</w:t>
      </w:r>
      <w:r w:rsidR="00935C1F" w:rsidRPr="00C6144F">
        <w:t xml:space="preserve"> ja viidad</w:t>
      </w:r>
      <w:r w:rsidRPr="00C6144F">
        <w:t xml:space="preserve"> valmistatakse </w:t>
      </w:r>
      <w:r w:rsidR="00A03441" w:rsidRPr="00C6144F">
        <w:t xml:space="preserve">jäigal alusel kaetuna valgustpeegeldava kilega vastavalt </w:t>
      </w:r>
      <w:r w:rsidR="00935C1F" w:rsidRPr="00C6144F">
        <w:t xml:space="preserve">klassile </w:t>
      </w:r>
      <w:r w:rsidR="00A03441" w:rsidRPr="00C6144F">
        <w:t>RA2</w:t>
      </w:r>
      <w:r w:rsidR="00935C1F" w:rsidRPr="00C6144F">
        <w:t>.</w:t>
      </w:r>
      <w:r w:rsidRPr="00C6144F">
        <w:t xml:space="preserve"> Märgid paigaldatakse tsingitud metallpostidele. Vajadusel kasutada pikemaid märgiposte, et</w:t>
      </w:r>
      <w:r w:rsidRPr="00722948">
        <w:t xml:space="preserve"> tagada märkidele vajalik kõrgus. Projekteeritud liikluskorraldusega vastuolevad liiklusmärgid ja nende kinnitusdetailid demonteerida ja nõuetele </w:t>
      </w:r>
      <w:r w:rsidRPr="00722948">
        <w:rPr>
          <w:lang w:eastAsia="et-EE"/>
        </w:rPr>
        <w:t>vastavuse korral anda üle omanikule, nõuetele mittevastavad demonteeritavad märgid utiliseerida</w:t>
      </w:r>
      <w:r>
        <w:rPr>
          <w:lang w:eastAsia="et-EE"/>
        </w:rPr>
        <w:t>.</w:t>
      </w:r>
    </w:p>
    <w:p w14:paraId="3CD38960" w14:textId="77777777" w:rsidR="009C389C" w:rsidRDefault="009C389C" w:rsidP="009C389C">
      <w:pPr>
        <w:jc w:val="both"/>
        <w:rPr>
          <w:lang w:eastAsia="et-EE"/>
        </w:rPr>
      </w:pPr>
      <w:r w:rsidRPr="00AC6CCE">
        <w:rPr>
          <w:lang w:eastAsia="et-EE"/>
        </w:rPr>
        <w:t xml:space="preserve">Kõik liiklusmärgid, liiklusmärkide postid ja kinnitustarvikud peavad vastu pidama EVS-EN </w:t>
      </w:r>
      <w:r>
        <w:rPr>
          <w:lang w:eastAsia="et-EE"/>
        </w:rPr>
        <w:t>12899-1 kirjeldatud koormustele:</w:t>
      </w:r>
    </w:p>
    <w:p w14:paraId="1A4A084F" w14:textId="77777777" w:rsidR="009C389C" w:rsidRDefault="009C389C" w:rsidP="009C389C">
      <w:pPr>
        <w:pStyle w:val="ListParagraph"/>
        <w:numPr>
          <w:ilvl w:val="0"/>
          <w:numId w:val="7"/>
        </w:numPr>
        <w:spacing w:after="0" w:line="240" w:lineRule="auto"/>
        <w:jc w:val="both"/>
        <w:rPr>
          <w:lang w:eastAsia="et-EE"/>
        </w:rPr>
      </w:pPr>
      <w:r>
        <w:rPr>
          <w:lang w:eastAsia="et-EE"/>
        </w:rPr>
        <w:t>Tuulerõhu klass vähemalt WL4 (</w:t>
      </w:r>
      <w:r w:rsidRPr="00CE7D48">
        <w:rPr>
          <w:lang w:eastAsia="et-EE"/>
        </w:rPr>
        <w:t xml:space="preserve">EVS-EN 12899-1 tabel </w:t>
      </w:r>
      <w:r>
        <w:rPr>
          <w:lang w:eastAsia="et-EE"/>
        </w:rPr>
        <w:t>8);</w:t>
      </w:r>
    </w:p>
    <w:p w14:paraId="252D8FC6" w14:textId="77777777" w:rsidR="009C389C" w:rsidRPr="00935C1F" w:rsidRDefault="009C389C" w:rsidP="009C389C">
      <w:pPr>
        <w:pStyle w:val="ListParagraph"/>
        <w:numPr>
          <w:ilvl w:val="0"/>
          <w:numId w:val="7"/>
        </w:numPr>
        <w:spacing w:after="0" w:line="240" w:lineRule="auto"/>
        <w:jc w:val="both"/>
        <w:rPr>
          <w:lang w:eastAsia="et-EE"/>
        </w:rPr>
      </w:pPr>
      <w:r w:rsidRPr="00935C1F">
        <w:rPr>
          <w:lang w:eastAsia="et-EE"/>
        </w:rPr>
        <w:t>Dünaamiline lumekoormusklass vähemalt DSL3 (EVS-EN 12899-1 tabel 9);</w:t>
      </w:r>
    </w:p>
    <w:p w14:paraId="5FF166EF"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Punktkoormus </w:t>
      </w:r>
      <w:r w:rsidRPr="00CE7D48">
        <w:rPr>
          <w:lang w:eastAsia="et-EE"/>
        </w:rPr>
        <w:t>PL</w:t>
      </w:r>
      <w:r>
        <w:rPr>
          <w:lang w:eastAsia="et-EE"/>
        </w:rPr>
        <w:t>1</w:t>
      </w:r>
      <w:r w:rsidRPr="00CE7D48">
        <w:rPr>
          <w:lang w:eastAsia="et-EE"/>
        </w:rPr>
        <w:t xml:space="preserve"> (EVS-EN 12899-1 tabel 10)</w:t>
      </w:r>
    </w:p>
    <w:p w14:paraId="4B06CE04" w14:textId="77777777"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Osavarutegur </w:t>
      </w:r>
      <w:r w:rsidRPr="00CE7D48">
        <w:rPr>
          <w:lang w:eastAsia="et-EE"/>
        </w:rPr>
        <w:t>PAF</w:t>
      </w:r>
      <w:r>
        <w:rPr>
          <w:lang w:eastAsia="et-EE"/>
        </w:rPr>
        <w:t>2</w:t>
      </w:r>
      <w:r w:rsidRPr="00CE7D48">
        <w:rPr>
          <w:lang w:eastAsia="et-EE"/>
        </w:rPr>
        <w:t xml:space="preserve">  (EVS-EN 12899-1 tabel 6) kuni 2 m kaugusele sõidutee äärest paigaldatavatel märkidel, PAF1  kaugemale kui 2 m kaugusele sõidutee äärest paigaldatavatel märkidel</w:t>
      </w:r>
      <w:r>
        <w:rPr>
          <w:lang w:eastAsia="et-EE"/>
        </w:rPr>
        <w:t>;</w:t>
      </w:r>
    </w:p>
    <w:p w14:paraId="5F1A5E92" w14:textId="116B8D51" w:rsidR="009C389C" w:rsidRPr="00CE7D48" w:rsidRDefault="009C389C" w:rsidP="009C389C">
      <w:pPr>
        <w:pStyle w:val="ListParagraph"/>
        <w:numPr>
          <w:ilvl w:val="0"/>
          <w:numId w:val="7"/>
        </w:numPr>
        <w:spacing w:after="0" w:line="240" w:lineRule="auto"/>
        <w:jc w:val="both"/>
        <w:rPr>
          <w:lang w:eastAsia="et-EE"/>
        </w:rPr>
      </w:pPr>
      <w:r>
        <w:rPr>
          <w:lang w:eastAsia="et-EE"/>
        </w:rPr>
        <w:t xml:space="preserve">Ajutine paindesiire </w:t>
      </w:r>
      <w:r w:rsidRPr="00CE7D48">
        <w:rPr>
          <w:lang w:eastAsia="et-EE"/>
        </w:rPr>
        <w:t>TDB4 (EVS-EN 12899-1 tabel 11)</w:t>
      </w:r>
      <w:r w:rsidR="00A03441">
        <w:rPr>
          <w:lang w:eastAsia="et-EE"/>
        </w:rPr>
        <w:t>;</w:t>
      </w:r>
    </w:p>
    <w:p w14:paraId="11AAEF31" w14:textId="55101EC1" w:rsidR="009C389C" w:rsidRDefault="009C389C" w:rsidP="009C389C">
      <w:pPr>
        <w:pStyle w:val="ListParagraph"/>
        <w:numPr>
          <w:ilvl w:val="0"/>
          <w:numId w:val="7"/>
        </w:numPr>
        <w:spacing w:after="0" w:line="240" w:lineRule="auto"/>
        <w:jc w:val="both"/>
        <w:rPr>
          <w:lang w:eastAsia="et-EE"/>
        </w:rPr>
      </w:pPr>
      <w:r w:rsidRPr="00CE7D48">
        <w:rPr>
          <w:lang w:eastAsia="et-EE"/>
        </w:rPr>
        <w:t>Ajutine väändesiire</w:t>
      </w:r>
      <w:r>
        <w:rPr>
          <w:lang w:eastAsia="et-EE"/>
        </w:rPr>
        <w:t xml:space="preserve"> </w:t>
      </w:r>
      <w:r w:rsidRPr="00CE7D48">
        <w:rPr>
          <w:lang w:eastAsia="et-EE"/>
        </w:rPr>
        <w:t>TDT4 (EVS-EN 12899-1 tabel 12)</w:t>
      </w:r>
      <w:r w:rsidR="00A03441">
        <w:rPr>
          <w:lang w:eastAsia="et-EE"/>
        </w:rPr>
        <w:t>;</w:t>
      </w:r>
    </w:p>
    <w:p w14:paraId="6678B47E" w14:textId="2C607C03" w:rsidR="00A03441" w:rsidRDefault="00A03441" w:rsidP="009C389C">
      <w:pPr>
        <w:pStyle w:val="ListParagraph"/>
        <w:numPr>
          <w:ilvl w:val="0"/>
          <w:numId w:val="7"/>
        </w:numPr>
        <w:spacing w:after="0" w:line="240" w:lineRule="auto"/>
        <w:jc w:val="both"/>
        <w:rPr>
          <w:lang w:eastAsia="et-EE"/>
        </w:rPr>
      </w:pPr>
      <w:r>
        <w:rPr>
          <w:lang w:eastAsia="et-EE"/>
        </w:rPr>
        <w:t xml:space="preserve">Liiklusmärgi servad E2 või E3 </w:t>
      </w:r>
      <w:r w:rsidRPr="00CE7D48">
        <w:rPr>
          <w:lang w:eastAsia="et-EE"/>
        </w:rPr>
        <w:t>(EVS-EN 12899-1 tabel 1</w:t>
      </w:r>
      <w:r>
        <w:rPr>
          <w:lang w:eastAsia="et-EE"/>
        </w:rPr>
        <w:t>4</w:t>
      </w:r>
      <w:r w:rsidRPr="00CE7D48">
        <w:rPr>
          <w:lang w:eastAsia="et-EE"/>
        </w:rPr>
        <w:t>)</w:t>
      </w:r>
      <w:r>
        <w:rPr>
          <w:lang w:eastAsia="et-EE"/>
        </w:rPr>
        <w:t>;</w:t>
      </w:r>
    </w:p>
    <w:p w14:paraId="1A1D96B5" w14:textId="5DB522D0" w:rsidR="009405C2" w:rsidRDefault="00A03441" w:rsidP="0024314B">
      <w:pPr>
        <w:pStyle w:val="ListParagraph"/>
        <w:numPr>
          <w:ilvl w:val="0"/>
          <w:numId w:val="7"/>
        </w:numPr>
        <w:spacing w:after="0" w:line="240" w:lineRule="auto"/>
        <w:jc w:val="both"/>
        <w:rPr>
          <w:lang w:eastAsia="et-EE"/>
        </w:rPr>
      </w:pPr>
      <w:r>
        <w:rPr>
          <w:lang w:eastAsia="et-EE"/>
        </w:rPr>
        <w:t>Korrosioonikindlus SP1 või SP2 (</w:t>
      </w:r>
      <w:r w:rsidRPr="00CE7D48">
        <w:rPr>
          <w:lang w:eastAsia="et-EE"/>
        </w:rPr>
        <w:t>(EVS-EN 12899-1 tabel 12)</w:t>
      </w:r>
      <w:r>
        <w:rPr>
          <w:lang w:eastAsia="et-EE"/>
        </w:rPr>
        <w:t>.</w:t>
      </w:r>
    </w:p>
    <w:p w14:paraId="09057A87" w14:textId="77777777" w:rsidR="0024314B" w:rsidRDefault="0024314B" w:rsidP="0024314B">
      <w:pPr>
        <w:pStyle w:val="ListParagraph"/>
        <w:spacing w:after="0" w:line="240" w:lineRule="auto"/>
        <w:jc w:val="both"/>
        <w:rPr>
          <w:lang w:eastAsia="et-EE"/>
        </w:rPr>
      </w:pPr>
    </w:p>
    <w:p w14:paraId="65A6F0B5" w14:textId="1AE33965" w:rsidR="009C389C" w:rsidRDefault="009C389C" w:rsidP="009405C2">
      <w:pPr>
        <w:jc w:val="both"/>
        <w:rPr>
          <w:lang w:eastAsia="et-EE"/>
        </w:rPr>
      </w:pPr>
      <w:r w:rsidRPr="00AC6CCE">
        <w:rPr>
          <w:lang w:eastAsia="et-EE"/>
        </w:rPr>
        <w:t>Kasutatava liiklusmärgikile kohta tuleb esitada vastavussertifikaadid.</w:t>
      </w:r>
    </w:p>
    <w:p w14:paraId="506D3BA6" w14:textId="77777777" w:rsidR="008718AB" w:rsidRPr="00AC6CCE" w:rsidRDefault="008718AB" w:rsidP="008718AB">
      <w:pPr>
        <w:jc w:val="both"/>
        <w:rPr>
          <w:lang w:eastAsia="et-EE"/>
        </w:rPr>
      </w:pPr>
      <w:r w:rsidRPr="00AC6CCE">
        <w:rPr>
          <w:lang w:eastAsia="et-EE"/>
        </w:rPr>
        <w:t>Enne tekstiliste liiklusmärkide tellimist, tootmist ja paigaldamist, tuleb töövõtjal liiklusmärkide tööjoonised kooskõlastada tellijaga.</w:t>
      </w:r>
    </w:p>
    <w:p w14:paraId="09963EBA" w14:textId="2E746B1C" w:rsidR="008718AB" w:rsidRPr="00085665" w:rsidRDefault="008718AB" w:rsidP="009C389C">
      <w:pPr>
        <w:jc w:val="both"/>
        <w:rPr>
          <w:lang w:eastAsia="et-EE"/>
        </w:rPr>
      </w:pPr>
      <w:r w:rsidRPr="00C6144F">
        <w:rPr>
          <w:lang w:eastAsia="et-EE"/>
        </w:rPr>
        <w:t xml:space="preserve">Liiklusmärkide paigaldamise asukohad täpsustada enne paigaldamist objektil </w:t>
      </w:r>
      <w:r w:rsidR="00B862AB" w:rsidRPr="00C6144F">
        <w:rPr>
          <w:lang w:eastAsia="et-EE"/>
        </w:rPr>
        <w:t>Transpordiameti</w:t>
      </w:r>
      <w:r w:rsidRPr="00C6144F">
        <w:rPr>
          <w:lang w:eastAsia="et-EE"/>
        </w:rPr>
        <w:t xml:space="preserve"> liikluskorralduse osakonna esindajaga.</w:t>
      </w:r>
    </w:p>
    <w:p w14:paraId="63F11CDE" w14:textId="77777777" w:rsidR="009D0B2D" w:rsidRPr="00C6144F" w:rsidRDefault="009D0B2D" w:rsidP="009D0B2D">
      <w:pPr>
        <w:pStyle w:val="Heading3"/>
        <w:numPr>
          <w:ilvl w:val="2"/>
          <w:numId w:val="2"/>
        </w:numPr>
        <w:ind w:left="993" w:hanging="709"/>
        <w:jc w:val="both"/>
        <w:rPr>
          <w:szCs w:val="26"/>
        </w:rPr>
      </w:pPr>
      <w:bookmarkStart w:id="54" w:name="_Toc201739354"/>
      <w:r w:rsidRPr="00C6144F">
        <w:rPr>
          <w:szCs w:val="26"/>
        </w:rPr>
        <w:t>Nõuded liiklusmärkide ja viitade postidele ning nende vundamentidele</w:t>
      </w:r>
      <w:bookmarkEnd w:id="54"/>
    </w:p>
    <w:p w14:paraId="33ED4C70" w14:textId="02E63C2B" w:rsidR="009C389C" w:rsidRDefault="009C389C" w:rsidP="009C389C">
      <w:pPr>
        <w:jc w:val="both"/>
      </w:pPr>
      <w:r w:rsidRPr="00AC6CCE">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Default="0024314B" w:rsidP="0024314B">
      <w:pPr>
        <w:jc w:val="both"/>
        <w:rPr>
          <w:lang w:eastAsia="et-EE"/>
        </w:rPr>
      </w:pPr>
      <w:r>
        <w:rPr>
          <w:lang w:eastAsia="et-EE"/>
        </w:rPr>
        <w:t>Vundamendi valmistamisel tuleb kasutada vähemalt EVS-EN 206 toodud järgmiste keskkonnaklassidega betooni:</w:t>
      </w:r>
    </w:p>
    <w:p w14:paraId="09019E80" w14:textId="77777777" w:rsidR="0024314B" w:rsidRDefault="0024314B" w:rsidP="0024314B">
      <w:pPr>
        <w:pStyle w:val="ListParagraph"/>
        <w:numPr>
          <w:ilvl w:val="0"/>
          <w:numId w:val="26"/>
        </w:numPr>
        <w:jc w:val="both"/>
        <w:rPr>
          <w:lang w:eastAsia="et-EE"/>
        </w:rPr>
      </w:pPr>
      <w:r>
        <w:rPr>
          <w:lang w:eastAsia="et-EE"/>
        </w:rPr>
        <w:t>külmakindlus XF2;</w:t>
      </w:r>
    </w:p>
    <w:p w14:paraId="7F38A5B6" w14:textId="77777777" w:rsidR="0024314B" w:rsidRDefault="0024314B" w:rsidP="000E6BBA">
      <w:pPr>
        <w:pStyle w:val="ListParagraph"/>
        <w:numPr>
          <w:ilvl w:val="0"/>
          <w:numId w:val="26"/>
        </w:numPr>
        <w:jc w:val="both"/>
      </w:pPr>
      <w:r>
        <w:rPr>
          <w:lang w:eastAsia="et-EE"/>
        </w:rPr>
        <w:t>karboniseerumine XC3;</w:t>
      </w:r>
    </w:p>
    <w:p w14:paraId="559EFA03" w14:textId="43070431" w:rsidR="0024314B" w:rsidRPr="00AC6CCE" w:rsidRDefault="0024314B" w:rsidP="000E6BBA">
      <w:pPr>
        <w:pStyle w:val="ListParagraph"/>
        <w:numPr>
          <w:ilvl w:val="0"/>
          <w:numId w:val="26"/>
        </w:numPr>
        <w:jc w:val="both"/>
      </w:pPr>
      <w:r>
        <w:rPr>
          <w:lang w:eastAsia="et-EE"/>
        </w:rPr>
        <w:t>kloriidist põhjustatud korrosioon XD2.</w:t>
      </w:r>
    </w:p>
    <w:p w14:paraId="41181613" w14:textId="730C0418" w:rsidR="00922C6A" w:rsidRPr="008C1DDB" w:rsidRDefault="008718AB" w:rsidP="008C1DDB">
      <w:pPr>
        <w:jc w:val="both"/>
        <w:rPr>
          <w:lang w:eastAsia="et-EE"/>
        </w:rPr>
      </w:pPr>
      <w:r w:rsidRPr="00AC6CCE">
        <w:rPr>
          <w:lang w:eastAsia="et-EE"/>
        </w:rPr>
        <w:lastRenderedPageBreak/>
        <w:t>Vundament peab vastu võtma EN 12899-1 kirjeldatud koormused. Liiklusmärgi konstruktsiooni võib paigaldada betoonvundamendile, kui vundament on saavutanud 80% tugevusest.</w:t>
      </w:r>
    </w:p>
    <w:p w14:paraId="5D03DAD7" w14:textId="3DA1792C" w:rsidR="009D0B2D" w:rsidRPr="00922C6A" w:rsidRDefault="009D0B2D" w:rsidP="009D0B2D">
      <w:pPr>
        <w:pStyle w:val="Heading3"/>
        <w:numPr>
          <w:ilvl w:val="2"/>
          <w:numId w:val="2"/>
        </w:numPr>
        <w:ind w:left="993" w:hanging="709"/>
        <w:jc w:val="both"/>
        <w:rPr>
          <w:szCs w:val="26"/>
        </w:rPr>
      </w:pPr>
      <w:bookmarkStart w:id="55" w:name="_Toc201739355"/>
      <w:r w:rsidRPr="00922C6A">
        <w:rPr>
          <w:szCs w:val="26"/>
        </w:rPr>
        <w:t>Nõuded teekattemärgistusele</w:t>
      </w:r>
      <w:r w:rsidR="008C1DDB">
        <w:rPr>
          <w:szCs w:val="26"/>
        </w:rPr>
        <w:t xml:space="preserve"> ja</w:t>
      </w:r>
      <w:r w:rsidRPr="00922C6A">
        <w:rPr>
          <w:szCs w:val="26"/>
        </w:rPr>
        <w:t xml:space="preserve"> tähispostidele</w:t>
      </w:r>
      <w:bookmarkEnd w:id="55"/>
    </w:p>
    <w:p w14:paraId="77EF4909" w14:textId="77777777" w:rsidR="00B34765" w:rsidRPr="00B34765" w:rsidRDefault="00B34765" w:rsidP="00B34765">
      <w:pPr>
        <w:jc w:val="both"/>
        <w:rPr>
          <w:u w:val="single"/>
        </w:rPr>
      </w:pPr>
      <w:r w:rsidRPr="00B34765">
        <w:rPr>
          <w:u w:val="single"/>
        </w:rPr>
        <w:t>Teekat</w:t>
      </w:r>
      <w:r>
        <w:rPr>
          <w:u w:val="single"/>
        </w:rPr>
        <w:t>t</w:t>
      </w:r>
      <w:r w:rsidRPr="00B34765">
        <w:rPr>
          <w:u w:val="single"/>
        </w:rPr>
        <w:t>emärgistus</w:t>
      </w:r>
    </w:p>
    <w:p w14:paraId="31D1E3CB" w14:textId="12E33586" w:rsidR="00B34765" w:rsidRPr="002A44D3" w:rsidRDefault="00B34765" w:rsidP="00B34765">
      <w:pPr>
        <w:jc w:val="both"/>
      </w:pPr>
      <w:r w:rsidRPr="00922C6A">
        <w:t xml:space="preserve">Teekattemärgistuse projekteerimisel on lähtutud </w:t>
      </w:r>
      <w:r w:rsidR="003F3594" w:rsidRPr="00922C6A">
        <w:t>Transpordiameti</w:t>
      </w:r>
      <w:r w:rsidRPr="00922C6A">
        <w:t xml:space="preserve"> juhendist „Riigiteede liikluskorralduse juhis“. Teekatte märgistus peab vastama standardile EVS 614 „Teemärgised ja nende kasutamine“. Teekatte märgistus on ette nähtud teha valuplastikuga.</w:t>
      </w:r>
    </w:p>
    <w:p w14:paraId="5C1CB098" w14:textId="27093597" w:rsidR="00B34765" w:rsidRDefault="00B34765" w:rsidP="00B34765">
      <w:pPr>
        <w:jc w:val="both"/>
      </w:pPr>
      <w:r w:rsidRPr="002A44D3">
        <w:t xml:space="preserve">Projekteeritud teekattemärgistus paigaldada vastavalt standardile </w:t>
      </w:r>
      <w:r w:rsidR="004348BD" w:rsidRPr="002A44D3">
        <w:t>„EVS 614:</w:t>
      </w:r>
      <w:r w:rsidR="004348BD">
        <w:t>2022</w:t>
      </w:r>
      <w:r w:rsidR="004348BD" w:rsidRPr="002A44D3">
        <w:t xml:space="preserve"> Teemärgised ja nende kasutamine”.</w:t>
      </w:r>
    </w:p>
    <w:p w14:paraId="45353C8F" w14:textId="77777777" w:rsidR="0056119C" w:rsidRPr="0056119C" w:rsidRDefault="0056119C" w:rsidP="0056119C">
      <w:pPr>
        <w:jc w:val="both"/>
        <w:rPr>
          <w:u w:val="single"/>
          <w:lang w:eastAsia="et-EE"/>
        </w:rPr>
      </w:pPr>
      <w:r w:rsidRPr="0056119C">
        <w:rPr>
          <w:u w:val="single"/>
          <w:lang w:eastAsia="et-EE"/>
        </w:rPr>
        <w:t>Tähispostid</w:t>
      </w:r>
    </w:p>
    <w:p w14:paraId="0E4FC4E9" w14:textId="3F78DE6D" w:rsidR="0056119C" w:rsidRPr="008C1DDB" w:rsidRDefault="008C1DDB" w:rsidP="008C1DDB">
      <w:pPr>
        <w:jc w:val="both"/>
        <w:rPr>
          <w:lang w:eastAsia="et-EE"/>
        </w:rPr>
      </w:pPr>
      <w:r>
        <w:rPr>
          <w:lang w:eastAsia="et-EE"/>
        </w:rPr>
        <w:t>T</w:t>
      </w:r>
      <w:r w:rsidR="0056119C" w:rsidRPr="00172197">
        <w:rPr>
          <w:lang w:eastAsia="et-EE"/>
        </w:rPr>
        <w:t xml:space="preserve">ähispostid paigaldada </w:t>
      </w:r>
      <w:r>
        <w:rPr>
          <w:lang w:eastAsia="et-EE"/>
        </w:rPr>
        <w:t xml:space="preserve">min </w:t>
      </w:r>
      <w:r w:rsidR="0056119C" w:rsidRPr="00172197">
        <w:rPr>
          <w:lang w:eastAsia="et-EE"/>
        </w:rPr>
        <w:t xml:space="preserve">0,5m kaugusele asfaltbetoonkatte servast, mulde servale. </w:t>
      </w:r>
      <w:r w:rsidR="003716A2">
        <w:rPr>
          <w:lang w:eastAsia="et-EE"/>
        </w:rPr>
        <w:t xml:space="preserve">Riigimaantee äärsed tähispostid on ette nähtud peenra servast mõnevõrra eemale, kuna katte serva lähedal asub olemasolev sidekaabel. </w:t>
      </w:r>
      <w:r w:rsidR="0056119C" w:rsidRPr="00172197">
        <w:rPr>
          <w:lang w:eastAsia="et-EE"/>
        </w:rPr>
        <w:t xml:space="preserve">Tähispostid paigaldada mõlemal pool sõiduteed kohakuti. Tähispostile paigaldatud helkuri </w:t>
      </w:r>
      <w:r w:rsidR="001C3A3F">
        <w:rPr>
          <w:lang w:eastAsia="et-EE"/>
        </w:rPr>
        <w:t>ülemise ääre</w:t>
      </w:r>
      <w:r w:rsidR="0056119C" w:rsidRPr="00172197">
        <w:rPr>
          <w:lang w:eastAsia="et-EE"/>
        </w:rPr>
        <w:t xml:space="preserve"> kõrgus sõidutee väliserva (st servajoone) pinnast peab olema 0,9m.</w:t>
      </w:r>
    </w:p>
    <w:p w14:paraId="3E1D633E" w14:textId="77777777" w:rsidR="00FB1789" w:rsidRDefault="00FB1789" w:rsidP="00FB1789">
      <w:pPr>
        <w:pStyle w:val="Heading2"/>
        <w:numPr>
          <w:ilvl w:val="1"/>
          <w:numId w:val="2"/>
        </w:numPr>
        <w:ind w:left="709" w:hanging="573"/>
        <w:jc w:val="both"/>
        <w:rPr>
          <w:szCs w:val="28"/>
        </w:rPr>
      </w:pPr>
      <w:bookmarkStart w:id="56" w:name="_Toc201739356"/>
      <w:r w:rsidRPr="00FB1789">
        <w:rPr>
          <w:szCs w:val="28"/>
        </w:rPr>
        <w:t>Tehnovõrgud</w:t>
      </w:r>
      <w:bookmarkEnd w:id="56"/>
    </w:p>
    <w:p w14:paraId="087524E2" w14:textId="77777777" w:rsidR="003C5D3F" w:rsidRDefault="003C5D3F" w:rsidP="003C5D3F">
      <w:pPr>
        <w:pStyle w:val="Heading3"/>
        <w:numPr>
          <w:ilvl w:val="2"/>
          <w:numId w:val="2"/>
        </w:numPr>
        <w:ind w:left="993" w:hanging="709"/>
        <w:jc w:val="both"/>
        <w:rPr>
          <w:szCs w:val="26"/>
        </w:rPr>
      </w:pPr>
      <w:bookmarkStart w:id="57" w:name="_Toc201739357"/>
      <w:r w:rsidRPr="003C5D3F">
        <w:rPr>
          <w:szCs w:val="26"/>
        </w:rPr>
        <w:t>Olemasolevate tehnovõrkude paiknemine ning nende valdajad</w:t>
      </w:r>
      <w:bookmarkEnd w:id="57"/>
    </w:p>
    <w:p w14:paraId="41DCE87C" w14:textId="39AB2907" w:rsidR="00D218F6" w:rsidRDefault="00C914C0" w:rsidP="00D218F6">
      <w:r>
        <w:t xml:space="preserve">Projektiga hõlmatud alal </w:t>
      </w:r>
      <w:r w:rsidR="00D218F6">
        <w:t xml:space="preserve">ristub </w:t>
      </w:r>
      <w:r>
        <w:t xml:space="preserve"> </w:t>
      </w:r>
      <w:r w:rsidR="00D218F6">
        <w:t>mahasõiduga olemasolev Telia Eesti AS sidekaabel.</w:t>
      </w:r>
    </w:p>
    <w:p w14:paraId="1ADEA9BD" w14:textId="77777777" w:rsidR="003C5D3F" w:rsidRDefault="003C5D3F" w:rsidP="003C5D3F">
      <w:pPr>
        <w:pStyle w:val="Heading3"/>
        <w:numPr>
          <w:ilvl w:val="2"/>
          <w:numId w:val="2"/>
        </w:numPr>
        <w:ind w:left="993" w:hanging="709"/>
        <w:jc w:val="both"/>
        <w:rPr>
          <w:szCs w:val="26"/>
        </w:rPr>
      </w:pPr>
      <w:bookmarkStart w:id="58" w:name="_Toc201739358"/>
      <w:r w:rsidRPr="003C5D3F">
        <w:rPr>
          <w:szCs w:val="26"/>
        </w:rPr>
        <w:t>Tehnovõrkude põhimõtteline lahendus ja tehnovõrkudega kavandatud tööd</w:t>
      </w:r>
      <w:bookmarkEnd w:id="58"/>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2691000E" w14:textId="77777777" w:rsidR="00085665" w:rsidRDefault="00C67B21" w:rsidP="00346862">
      <w:pPr>
        <w:jc w:val="both"/>
        <w:rPr>
          <w:lang w:eastAsia="et-EE"/>
        </w:rPr>
      </w:pPr>
      <w:r>
        <w:rPr>
          <w:lang w:eastAsia="et-EE"/>
        </w:rPr>
        <w:t>Olemasolevate tehnovõrkude ümberehitamist ega kaablite täiendavat kaitsmist antud projektiga ette nähtud ei ole. Kui siiski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59" w:name="_Toc201739359"/>
      <w:r w:rsidRPr="00FB1789">
        <w:rPr>
          <w:szCs w:val="28"/>
        </w:rPr>
        <w:t>Keskkonnakaitse</w:t>
      </w:r>
      <w:bookmarkEnd w:id="59"/>
    </w:p>
    <w:p w14:paraId="63DF1D99" w14:textId="77777777" w:rsidR="003C5D3F" w:rsidRDefault="003C5D3F" w:rsidP="003C5D3F">
      <w:pPr>
        <w:pStyle w:val="Heading3"/>
        <w:numPr>
          <w:ilvl w:val="2"/>
          <w:numId w:val="2"/>
        </w:numPr>
        <w:ind w:left="993" w:hanging="709"/>
        <w:jc w:val="both"/>
        <w:rPr>
          <w:szCs w:val="26"/>
        </w:rPr>
      </w:pPr>
      <w:bookmarkStart w:id="60" w:name="_Toc201739360"/>
      <w:r w:rsidRPr="003C5D3F">
        <w:rPr>
          <w:szCs w:val="26"/>
        </w:rPr>
        <w:t>Keskkonnakaitse abinõud</w:t>
      </w:r>
      <w:bookmarkEnd w:id="60"/>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lastRenderedPageBreak/>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61" w:name="_Toc201739361"/>
      <w:r w:rsidRPr="00926991">
        <w:rPr>
          <w:szCs w:val="28"/>
        </w:rPr>
        <w:t>Maastikukujundustööd</w:t>
      </w:r>
      <w:bookmarkEnd w:id="61"/>
    </w:p>
    <w:p w14:paraId="26C12EEA" w14:textId="29351479" w:rsidR="00085665"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sisaldada võõraid esemeid, prahti, kive ega mitmeaastaste juurumbrohtude juuri. Kasvumuld ei tohi olla külmunud, liiga tihke ja kõvastunud: peab surumisel kergesti lagunema. Objektilt väljakaevatud kasvupinnasele</w:t>
      </w:r>
      <w:r>
        <w:rPr>
          <w:lang w:eastAsia="et-EE"/>
        </w:rPr>
        <w:t>,</w:t>
      </w:r>
      <w:r w:rsidRPr="00710AFC">
        <w:rPr>
          <w:lang w:eastAsia="et-EE"/>
        </w:rPr>
        <w:t xml:space="preserve"> mida on soov kasutada haljasaladel kasvumullana ning sõelutud ja mättavabal </w:t>
      </w:r>
      <w:r w:rsidRPr="00D218F6">
        <w:rPr>
          <w:lang w:eastAsia="et-EE"/>
        </w:rPr>
        <w:t>kujul murualade planeerimisel peavad olema tellitud mullaproovid, et veenduda mulla</w:t>
      </w:r>
      <w:r w:rsidRPr="00710AFC">
        <w:rPr>
          <w:lang w:eastAsia="et-EE"/>
        </w:rPr>
        <w:t xml:space="preserve"> sobivuses.</w:t>
      </w:r>
    </w:p>
    <w:p w14:paraId="745F414B" w14:textId="0558C433" w:rsidR="00445BD5" w:rsidRDefault="00445BD5" w:rsidP="00274987">
      <w:pPr>
        <w:jc w:val="both"/>
        <w:rPr>
          <w:lang w:eastAsia="et-EE"/>
        </w:rPr>
      </w:pPr>
      <w:r w:rsidRPr="00D218F6">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77777777" w:rsidR="00DF2408" w:rsidRDefault="00DF2408" w:rsidP="00DF2408">
      <w:pPr>
        <w:pStyle w:val="ListParagraph"/>
        <w:numPr>
          <w:ilvl w:val="0"/>
          <w:numId w:val="10"/>
        </w:numPr>
        <w:spacing w:after="0" w:line="240" w:lineRule="auto"/>
        <w:jc w:val="both"/>
      </w:pPr>
      <w:r>
        <w:t>M</w:t>
      </w:r>
      <w:r w:rsidRPr="00CF2501">
        <w:t>urukülv (klass III)</w:t>
      </w:r>
    </w:p>
    <w:p w14:paraId="76851EF8" w14:textId="7F9DCCCA" w:rsidR="00856D3C" w:rsidRDefault="00DF2408" w:rsidP="00856D3C">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h = 5-7</w:t>
      </w:r>
      <w:r w:rsidRPr="00CF2501">
        <w:t>cm</w:t>
      </w:r>
    </w:p>
    <w:p w14:paraId="4CBD07B0" w14:textId="77777777" w:rsidR="00D218F6" w:rsidRPr="00085665" w:rsidRDefault="00D218F6" w:rsidP="00D218F6">
      <w:pPr>
        <w:pStyle w:val="ListParagraph"/>
        <w:spacing w:after="0" w:line="240" w:lineRule="auto"/>
        <w:jc w:val="both"/>
      </w:pPr>
    </w:p>
    <w:p w14:paraId="258B0437" w14:textId="77777777" w:rsidR="00504CEF" w:rsidRPr="00D218F6" w:rsidRDefault="00504CEF" w:rsidP="00E56725">
      <w:pPr>
        <w:pStyle w:val="Heading1"/>
        <w:numPr>
          <w:ilvl w:val="0"/>
          <w:numId w:val="2"/>
        </w:numPr>
        <w:jc w:val="both"/>
      </w:pPr>
      <w:bookmarkStart w:id="62" w:name="_Toc468890766"/>
      <w:bookmarkStart w:id="63" w:name="_Toc201739362"/>
      <w:r w:rsidRPr="00D218F6">
        <w:t>TÖÖDE TEOSTAMINE</w:t>
      </w:r>
      <w:bookmarkEnd w:id="62"/>
      <w:bookmarkEnd w:id="63"/>
    </w:p>
    <w:p w14:paraId="612D6741" w14:textId="77777777" w:rsidR="00B01538" w:rsidRPr="00D218F6" w:rsidRDefault="00B01538" w:rsidP="00B01538">
      <w:pPr>
        <w:pStyle w:val="Heading2"/>
        <w:numPr>
          <w:ilvl w:val="1"/>
          <w:numId w:val="2"/>
        </w:numPr>
        <w:ind w:left="709" w:hanging="573"/>
        <w:jc w:val="both"/>
        <w:rPr>
          <w:szCs w:val="28"/>
        </w:rPr>
      </w:pPr>
      <w:bookmarkStart w:id="64" w:name="_Toc201739363"/>
      <w:r w:rsidRPr="00D218F6">
        <w:rPr>
          <w:szCs w:val="28"/>
        </w:rPr>
        <w:t>Üldosa</w:t>
      </w:r>
      <w:bookmarkEnd w:id="64"/>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6D472CA2" w:rsidR="00085665" w:rsidRPr="00085665" w:rsidRDefault="005A72E2" w:rsidP="005A72E2">
      <w:pPr>
        <w:jc w:val="both"/>
        <w:rPr>
          <w:lang w:eastAsia="et-EE"/>
        </w:rPr>
      </w:pPr>
      <w:r w:rsidRPr="00F97B5D">
        <w:rPr>
          <w:lang w:eastAsia="et-EE"/>
        </w:rPr>
        <w:t xml:space="preserve">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w:t>
      </w:r>
      <w:r w:rsidRPr="00F97B5D">
        <w:rPr>
          <w:lang w:eastAsia="et-EE"/>
        </w:rPr>
        <w:lastRenderedPageBreak/>
        <w:t>ja asjakohastele normidele ning juhenditele, mis on jõus ehitusperioodil.</w:t>
      </w:r>
      <w:r w:rsidR="00C366C9">
        <w:rPr>
          <w:lang w:eastAsia="et-EE"/>
        </w:rPr>
        <w:t xml:space="preserve"> T</w:t>
      </w:r>
      <w:r w:rsidR="00C366C9" w:rsidRPr="00E960B4">
        <w:rPr>
          <w:lang w:eastAsia="et-EE"/>
        </w:rPr>
        <w:t xml:space="preserve">ööde teostamise järgselt </w:t>
      </w:r>
      <w:r w:rsidR="00C366C9">
        <w:rPr>
          <w:lang w:eastAsia="et-EE"/>
        </w:rPr>
        <w:t xml:space="preserve">korrastada töömaaga </w:t>
      </w:r>
      <w:r w:rsidR="00C366C9" w:rsidRPr="00E960B4">
        <w:rPr>
          <w:lang w:eastAsia="et-EE"/>
        </w:rPr>
        <w:t>külgnev ala</w:t>
      </w:r>
      <w:r w:rsidR="00C366C9">
        <w:rPr>
          <w:lang w:eastAsia="et-EE"/>
        </w:rPr>
        <w:t xml:space="preserve"> ning ehituse käigus kahjustada saanud </w:t>
      </w:r>
      <w:r w:rsidR="00C366C9" w:rsidRPr="00E960B4">
        <w:rPr>
          <w:lang w:eastAsia="et-EE"/>
        </w:rPr>
        <w:t>kate, muldkeha</w:t>
      </w:r>
      <w:r w:rsidR="00C366C9">
        <w:rPr>
          <w:lang w:eastAsia="et-EE"/>
        </w:rPr>
        <w:t xml:space="preserve">, </w:t>
      </w:r>
      <w:r w:rsidR="00C366C9" w:rsidRPr="00E960B4">
        <w:rPr>
          <w:lang w:eastAsia="et-EE"/>
        </w:rPr>
        <w:t>nõlv, teepeenar</w:t>
      </w:r>
      <w:r w:rsidR="00C366C9">
        <w:rPr>
          <w:lang w:eastAsia="et-EE"/>
        </w:rPr>
        <w:t xml:space="preserve">, </w:t>
      </w:r>
      <w:r w:rsidR="00C366C9" w:rsidRPr="00E960B4">
        <w:rPr>
          <w:lang w:eastAsia="et-EE"/>
        </w:rPr>
        <w:t>haljastuse</w:t>
      </w:r>
      <w:r w:rsidR="00C366C9">
        <w:rPr>
          <w:lang w:eastAsia="et-EE"/>
        </w:rPr>
        <w:t xml:space="preserve"> vms </w:t>
      </w:r>
      <w:r w:rsidR="00C366C9" w:rsidRPr="00E960B4">
        <w:rPr>
          <w:lang w:eastAsia="et-EE"/>
        </w:rPr>
        <w:t>taasta</w:t>
      </w:r>
      <w:r w:rsidR="00C366C9">
        <w:rPr>
          <w:lang w:eastAsia="et-EE"/>
        </w:rPr>
        <w:t>da.</w:t>
      </w:r>
    </w:p>
    <w:p w14:paraId="1DEA23C1" w14:textId="55256BF7" w:rsidR="00B01538" w:rsidRPr="00D218F6" w:rsidRDefault="00B01538" w:rsidP="00B01538">
      <w:pPr>
        <w:pStyle w:val="Heading2"/>
        <w:numPr>
          <w:ilvl w:val="1"/>
          <w:numId w:val="2"/>
        </w:numPr>
        <w:ind w:left="709" w:hanging="573"/>
        <w:jc w:val="both"/>
        <w:rPr>
          <w:szCs w:val="28"/>
        </w:rPr>
      </w:pPr>
      <w:bookmarkStart w:id="65" w:name="_Toc201739364"/>
      <w:r w:rsidRPr="00D218F6">
        <w:rPr>
          <w:szCs w:val="28"/>
        </w:rPr>
        <w:t>Ettevalmistustööd</w:t>
      </w:r>
      <w:bookmarkEnd w:id="65"/>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D218F6" w:rsidRDefault="00B01538" w:rsidP="00B01538">
      <w:pPr>
        <w:pStyle w:val="Heading3"/>
        <w:numPr>
          <w:ilvl w:val="2"/>
          <w:numId w:val="2"/>
        </w:numPr>
        <w:ind w:left="993" w:hanging="709"/>
        <w:jc w:val="both"/>
        <w:rPr>
          <w:szCs w:val="26"/>
        </w:rPr>
      </w:pPr>
      <w:bookmarkStart w:id="66" w:name="_Toc201739365"/>
      <w:r w:rsidRPr="00D218F6">
        <w:rPr>
          <w:szCs w:val="26"/>
        </w:rPr>
        <w:t>Olemasolevate hoonete ja rajatiste lammutamise, ümberehitamise või ümberpaigutamise vajadus</w:t>
      </w:r>
      <w:bookmarkEnd w:id="66"/>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D218F6" w:rsidRDefault="004E5523" w:rsidP="00B01538">
      <w:pPr>
        <w:pStyle w:val="Heading3"/>
        <w:numPr>
          <w:ilvl w:val="2"/>
          <w:numId w:val="2"/>
        </w:numPr>
        <w:ind w:left="993" w:hanging="709"/>
        <w:jc w:val="both"/>
        <w:rPr>
          <w:szCs w:val="26"/>
        </w:rPr>
      </w:pPr>
      <w:bookmarkStart w:id="67" w:name="_Toc201739366"/>
      <w:r w:rsidRPr="00D218F6">
        <w:rPr>
          <w:szCs w:val="26"/>
        </w:rPr>
        <w:t>Geodeetiliste mõõdistusvõrgu punktide ümberpaigutamise vajadus</w:t>
      </w:r>
      <w:bookmarkEnd w:id="67"/>
    </w:p>
    <w:p w14:paraId="1294D628" w14:textId="77777777" w:rsidR="00A20022" w:rsidRPr="004E5523" w:rsidRDefault="00A20022" w:rsidP="00A5313B">
      <w:pPr>
        <w:jc w:val="both"/>
        <w:rPr>
          <w:lang w:eastAsia="et-EE"/>
        </w:rPr>
      </w:pPr>
      <w:r w:rsidRPr="00D218F6">
        <w:rPr>
          <w:lang w:eastAsia="et-EE"/>
        </w:rPr>
        <w:t>Projektiga hõlmatud alal geodeetilise mõõdistusvõrgu punkte ei esine.</w:t>
      </w:r>
    </w:p>
    <w:p w14:paraId="3751FCC8" w14:textId="77777777" w:rsidR="00B01538" w:rsidRPr="00D218F6" w:rsidRDefault="00B01538" w:rsidP="00B01538">
      <w:pPr>
        <w:pStyle w:val="Heading2"/>
        <w:numPr>
          <w:ilvl w:val="1"/>
          <w:numId w:val="2"/>
        </w:numPr>
        <w:ind w:left="709" w:hanging="573"/>
        <w:jc w:val="both"/>
        <w:rPr>
          <w:szCs w:val="28"/>
        </w:rPr>
      </w:pPr>
      <w:bookmarkStart w:id="68" w:name="_Toc201739367"/>
      <w:r w:rsidRPr="00D218F6">
        <w:rPr>
          <w:szCs w:val="28"/>
        </w:rPr>
        <w:t>Ehitusaegne liikluskorraldus</w:t>
      </w:r>
      <w:bookmarkEnd w:id="68"/>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77777777" w:rsidR="007C0EAC" w:rsidRPr="00722948" w:rsidRDefault="007C0EAC" w:rsidP="007C0EAC">
      <w:pPr>
        <w:jc w:val="both"/>
        <w:rPr>
          <w:lang w:eastAsia="et-EE"/>
        </w:rPr>
      </w:pPr>
      <w:r w:rsidRPr="00722948">
        <w:rPr>
          <w:lang w:eastAsia="et-EE"/>
        </w:rPr>
        <w:t xml:space="preserve">Ajutiste ehitusaegsete ümbersõitude ja liikluskorralduse skeemid ning joonised ehitusobjektil </w:t>
      </w:r>
      <w:r w:rsidRPr="00D218F6">
        <w:rPr>
          <w:lang w:eastAsia="et-EE"/>
        </w:rPr>
        <w:t>korraldab töövõtja vastavalt tema poolt valitud ja teostavate tööde etappidele. Liikluse sulgemine ei ole lubatud.</w:t>
      </w:r>
    </w:p>
    <w:p w14:paraId="4BF3C636" w14:textId="573F14DE" w:rsidR="00504CEF" w:rsidRDefault="007C0EAC" w:rsidP="003D77E0">
      <w:pPr>
        <w:jc w:val="both"/>
        <w:rPr>
          <w:lang w:eastAsia="et-EE"/>
        </w:rPr>
      </w:pPr>
      <w:r w:rsidRPr="00722948">
        <w:rPr>
          <w:lang w:eastAsia="et-EE"/>
        </w:rPr>
        <w:t>Ümbersõiduteed ja ehitusaegne ajutine liikluskorraldus peavad olema enne tööde algust kooskõlastatud tee valdajaga ja tiheasust</w:t>
      </w:r>
      <w:r>
        <w:rPr>
          <w:lang w:eastAsia="et-EE"/>
        </w:rPr>
        <w:t>usalal kohaliku omavalitsusega.</w:t>
      </w:r>
    </w:p>
    <w:p w14:paraId="6207E3A7" w14:textId="6040CE4B" w:rsidR="00926991" w:rsidRPr="00D218F6" w:rsidRDefault="00926991" w:rsidP="003D77E0">
      <w:pPr>
        <w:pStyle w:val="Heading1"/>
        <w:numPr>
          <w:ilvl w:val="0"/>
          <w:numId w:val="2"/>
        </w:numPr>
        <w:jc w:val="both"/>
      </w:pPr>
      <w:bookmarkStart w:id="69" w:name="_Toc201739368"/>
      <w:r w:rsidRPr="00D218F6">
        <w:t>HOOLDUSJUHEND</w:t>
      </w:r>
      <w:bookmarkEnd w:id="69"/>
    </w:p>
    <w:p w14:paraId="7D2D68E7" w14:textId="69191950" w:rsidR="00942994" w:rsidRPr="00F8107A" w:rsidRDefault="00942994" w:rsidP="004C4578">
      <w:pPr>
        <w:jc w:val="both"/>
      </w:pPr>
      <w:r w:rsidRPr="00F8107A">
        <w:t>Käesoleva projektiga ei ole projekteeritud spetsiifilisi hooldetöid vajavaid tee osasid ega rajatisi.</w:t>
      </w:r>
    </w:p>
    <w:p w14:paraId="0779FB97" w14:textId="089F8DC4" w:rsidR="00191EBF" w:rsidRDefault="00191EBF" w:rsidP="004C4578">
      <w:pPr>
        <w:jc w:val="both"/>
      </w:pPr>
      <w:r w:rsidRPr="00F8107A">
        <w:t>Projektlahenduse realiseerimisel ei ole ette näha täiendavad hooldekulusid. Edasine maantee hooldus</w:t>
      </w:r>
      <w:r w:rsidR="00D218F6">
        <w:t xml:space="preserve"> </w:t>
      </w:r>
      <w:r w:rsidRPr="00F8107A">
        <w:t xml:space="preserve">teostatakse vastavalt hooldelepingule ning vastavalt Majandus- ja taristuministri 14.07.2015 vastu võetud määrusele nr 92 „Tee seisundinõuded“ ja Maanteeameti peadirektori 10.12.2016 kinnitatud käskkirjale nr 0241 „Korrashoiu järelevalve juhend riigiteedel“. </w:t>
      </w:r>
    </w:p>
    <w:p w14:paraId="1410BF3A" w14:textId="77777777" w:rsidR="00B73006" w:rsidRDefault="00B73006" w:rsidP="00B73006"/>
    <w:p w14:paraId="3E6C5195" w14:textId="77777777" w:rsidR="00B73006" w:rsidRPr="007553F7" w:rsidRDefault="00B73006" w:rsidP="00B73006"/>
    <w:p w14:paraId="5A649482" w14:textId="77777777" w:rsidR="00504CEF" w:rsidRPr="007553F7" w:rsidRDefault="008A39A8" w:rsidP="003D77E0">
      <w:pPr>
        <w:pStyle w:val="NoSpacing"/>
        <w:jc w:val="both"/>
      </w:pPr>
      <w:r>
        <w:t>Seletuskirja k</w:t>
      </w:r>
      <w:r w:rsidR="00504CEF" w:rsidRPr="007553F7">
        <w:t>oostas:</w:t>
      </w:r>
    </w:p>
    <w:p w14:paraId="5FA219AA" w14:textId="2709365E" w:rsidR="00871208" w:rsidRDefault="00D218F6" w:rsidP="001A3969">
      <w:pPr>
        <w:pStyle w:val="NoSpacing"/>
        <w:jc w:val="both"/>
      </w:pPr>
      <w:r>
        <w:t>Indrek Kustavus</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2B23F37" w:rsidR="00DC30A5" w:rsidRDefault="00F075AF" w:rsidP="00871208">
      <w:pPr>
        <w:pStyle w:val="NoSpacing"/>
      </w:pPr>
      <w:r>
        <w:t>Volitatud</w:t>
      </w:r>
      <w:r w:rsidR="00871208">
        <w:t xml:space="preserve"> teedeinsener, tase </w:t>
      </w:r>
      <w:r>
        <w:t>8</w:t>
      </w:r>
    </w:p>
    <w:sectPr w:rsidR="00DC30A5" w:rsidSect="009263A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BB289" w14:textId="77777777" w:rsidR="005A6A71" w:rsidRDefault="005A6A71" w:rsidP="00713279">
      <w:pPr>
        <w:spacing w:after="0" w:line="240" w:lineRule="auto"/>
      </w:pPr>
      <w:r>
        <w:separator/>
      </w:r>
    </w:p>
  </w:endnote>
  <w:endnote w:type="continuationSeparator" w:id="0">
    <w:p w14:paraId="66FAF327" w14:textId="77777777" w:rsidR="005A6A71" w:rsidRDefault="005A6A71"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20FD" w14:textId="77777777" w:rsidR="000A6927" w:rsidRDefault="000A69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3731D4D7" w:rsidR="00F671A8" w:rsidRPr="00AB1268" w:rsidRDefault="000A6927" w:rsidP="00AB1268">
          <w:pPr>
            <w:pStyle w:val="Footer"/>
            <w:rPr>
              <w:sz w:val="20"/>
              <w:szCs w:val="20"/>
            </w:rPr>
          </w:pPr>
          <w:r>
            <w:rPr>
              <w:sz w:val="20"/>
              <w:szCs w:val="20"/>
            </w:rPr>
            <w:t>Vanapagana tee ristumiskoha ehitusprojekt</w:t>
          </w:r>
        </w:p>
      </w:tc>
      <w:tc>
        <w:tcPr>
          <w:tcW w:w="1276" w:type="dxa"/>
        </w:tcPr>
        <w:p w14:paraId="08E4094F" w14:textId="77777777" w:rsidR="00F671A8" w:rsidRPr="00AB1268" w:rsidRDefault="00F671A8" w:rsidP="00AB1268">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411A946F" w:rsidR="00F671A8" w:rsidRPr="00AB1268" w:rsidRDefault="000A6927" w:rsidP="00AB1268">
          <w:pPr>
            <w:pStyle w:val="Footer"/>
            <w:rPr>
              <w:sz w:val="20"/>
              <w:szCs w:val="20"/>
            </w:rPr>
          </w:pPr>
          <w:r>
            <w:rPr>
              <w:sz w:val="20"/>
              <w:szCs w:val="20"/>
            </w:rPr>
            <w:t>25063</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68D27AAD"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3656D4">
            <w:rPr>
              <w:noProof/>
              <w:sz w:val="20"/>
              <w:szCs w:val="20"/>
            </w:rPr>
            <w:t>25.06.2025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51E4331B" w:rsidR="00F671A8" w:rsidRPr="00AB1268" w:rsidRDefault="000A6927"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96D94" w14:textId="77777777" w:rsidR="005A6A71" w:rsidRDefault="005A6A71" w:rsidP="00713279">
      <w:pPr>
        <w:spacing w:after="0" w:line="240" w:lineRule="auto"/>
      </w:pPr>
      <w:r>
        <w:separator/>
      </w:r>
    </w:p>
  </w:footnote>
  <w:footnote w:type="continuationSeparator" w:id="0">
    <w:p w14:paraId="58A78300" w14:textId="77777777" w:rsidR="005A6A71" w:rsidRDefault="005A6A71"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6CF71" w14:textId="77777777" w:rsidR="000A6927" w:rsidRDefault="000A69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2A632C"/>
    <w:multiLevelType w:val="hybridMultilevel"/>
    <w:tmpl w:val="A74EF0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6"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8CC7A0D"/>
    <w:multiLevelType w:val="hybridMultilevel"/>
    <w:tmpl w:val="130AB0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4"/>
  </w:num>
  <w:num w:numId="2" w16cid:durableId="30036296">
    <w:abstractNumId w:val="2"/>
  </w:num>
  <w:num w:numId="3" w16cid:durableId="503712072">
    <w:abstractNumId w:val="11"/>
  </w:num>
  <w:num w:numId="4" w16cid:durableId="771779183">
    <w:abstractNumId w:val="18"/>
  </w:num>
  <w:num w:numId="5" w16cid:durableId="176819104">
    <w:abstractNumId w:val="7"/>
  </w:num>
  <w:num w:numId="6" w16cid:durableId="1334409651">
    <w:abstractNumId w:val="10"/>
  </w:num>
  <w:num w:numId="7" w16cid:durableId="1808817807">
    <w:abstractNumId w:val="19"/>
  </w:num>
  <w:num w:numId="8" w16cid:durableId="159662658">
    <w:abstractNumId w:val="4"/>
  </w:num>
  <w:num w:numId="9" w16cid:durableId="714892595">
    <w:abstractNumId w:val="21"/>
  </w:num>
  <w:num w:numId="10" w16cid:durableId="1884365457">
    <w:abstractNumId w:val="6"/>
  </w:num>
  <w:num w:numId="11" w16cid:durableId="1514805171">
    <w:abstractNumId w:val="0"/>
  </w:num>
  <w:num w:numId="12" w16cid:durableId="292291951">
    <w:abstractNumId w:val="16"/>
  </w:num>
  <w:num w:numId="13" w16cid:durableId="1170563270">
    <w:abstractNumId w:val="12"/>
  </w:num>
  <w:num w:numId="14" w16cid:durableId="188687516">
    <w:abstractNumId w:val="25"/>
  </w:num>
  <w:num w:numId="15" w16cid:durableId="35472276">
    <w:abstractNumId w:val="5"/>
  </w:num>
  <w:num w:numId="16" w16cid:durableId="260141435">
    <w:abstractNumId w:val="22"/>
  </w:num>
  <w:num w:numId="17" w16cid:durableId="1656638724">
    <w:abstractNumId w:val="23"/>
  </w:num>
  <w:num w:numId="18" w16cid:durableId="982200865">
    <w:abstractNumId w:val="1"/>
  </w:num>
  <w:num w:numId="19" w16cid:durableId="776608229">
    <w:abstractNumId w:val="20"/>
  </w:num>
  <w:num w:numId="20" w16cid:durableId="1201473254">
    <w:abstractNumId w:val="8"/>
  </w:num>
  <w:num w:numId="21" w16cid:durableId="133455486">
    <w:abstractNumId w:val="26"/>
  </w:num>
  <w:num w:numId="22" w16cid:durableId="189300636">
    <w:abstractNumId w:val="13"/>
  </w:num>
  <w:num w:numId="23" w16cid:durableId="1066145813">
    <w:abstractNumId w:val="14"/>
  </w:num>
  <w:num w:numId="24" w16cid:durableId="503400521">
    <w:abstractNumId w:val="9"/>
  </w:num>
  <w:num w:numId="25" w16cid:durableId="828249298">
    <w:abstractNumId w:val="15"/>
  </w:num>
  <w:num w:numId="26" w16cid:durableId="2088528181">
    <w:abstractNumId w:val="17"/>
  </w:num>
  <w:num w:numId="27" w16cid:durableId="728571732">
    <w:abstractNumId w:val="3"/>
  </w:num>
  <w:num w:numId="28" w16cid:durableId="1220163717">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578"/>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4301"/>
    <w:rsid w:val="00085665"/>
    <w:rsid w:val="0008601C"/>
    <w:rsid w:val="000865B4"/>
    <w:rsid w:val="00087810"/>
    <w:rsid w:val="00090EB9"/>
    <w:rsid w:val="00091443"/>
    <w:rsid w:val="00094E46"/>
    <w:rsid w:val="00095532"/>
    <w:rsid w:val="00097250"/>
    <w:rsid w:val="000A1E65"/>
    <w:rsid w:val="000A3D4C"/>
    <w:rsid w:val="000A3EE1"/>
    <w:rsid w:val="000A52AD"/>
    <w:rsid w:val="000A5520"/>
    <w:rsid w:val="000A60D5"/>
    <w:rsid w:val="000A61DF"/>
    <w:rsid w:val="000A671A"/>
    <w:rsid w:val="000A6927"/>
    <w:rsid w:val="000B10E3"/>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640F2"/>
    <w:rsid w:val="00164E17"/>
    <w:rsid w:val="00172197"/>
    <w:rsid w:val="0017326B"/>
    <w:rsid w:val="00174886"/>
    <w:rsid w:val="00174948"/>
    <w:rsid w:val="001765ED"/>
    <w:rsid w:val="00180CAD"/>
    <w:rsid w:val="00182ED5"/>
    <w:rsid w:val="00183584"/>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4DD1"/>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6CD1"/>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66E"/>
    <w:rsid w:val="00235E34"/>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1EF2"/>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4AC9"/>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2B6B"/>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58C"/>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656D4"/>
    <w:rsid w:val="00370119"/>
    <w:rsid w:val="003704C8"/>
    <w:rsid w:val="003716A2"/>
    <w:rsid w:val="003718AB"/>
    <w:rsid w:val="00372180"/>
    <w:rsid w:val="00373ACE"/>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0CA"/>
    <w:rsid w:val="003A5281"/>
    <w:rsid w:val="003A5D66"/>
    <w:rsid w:val="003B0944"/>
    <w:rsid w:val="003B17E1"/>
    <w:rsid w:val="003B29D3"/>
    <w:rsid w:val="003B2DB0"/>
    <w:rsid w:val="003B3A70"/>
    <w:rsid w:val="003B5F71"/>
    <w:rsid w:val="003B7491"/>
    <w:rsid w:val="003C1525"/>
    <w:rsid w:val="003C337C"/>
    <w:rsid w:val="003C3AB7"/>
    <w:rsid w:val="003C3F60"/>
    <w:rsid w:val="003C41E2"/>
    <w:rsid w:val="003C4E8E"/>
    <w:rsid w:val="003C5D3F"/>
    <w:rsid w:val="003C7599"/>
    <w:rsid w:val="003D3122"/>
    <w:rsid w:val="003D4977"/>
    <w:rsid w:val="003D61FB"/>
    <w:rsid w:val="003D743B"/>
    <w:rsid w:val="003D75FF"/>
    <w:rsid w:val="003D77E0"/>
    <w:rsid w:val="003D7A36"/>
    <w:rsid w:val="003E21EE"/>
    <w:rsid w:val="003E2DD2"/>
    <w:rsid w:val="003E31A4"/>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3463"/>
    <w:rsid w:val="00564163"/>
    <w:rsid w:val="0056449C"/>
    <w:rsid w:val="00566EC4"/>
    <w:rsid w:val="00567EC4"/>
    <w:rsid w:val="00570D67"/>
    <w:rsid w:val="0057255F"/>
    <w:rsid w:val="00572D7F"/>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6A71"/>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0EDA"/>
    <w:rsid w:val="00601820"/>
    <w:rsid w:val="00602171"/>
    <w:rsid w:val="00602521"/>
    <w:rsid w:val="006026C6"/>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168EA"/>
    <w:rsid w:val="006170BD"/>
    <w:rsid w:val="00620E59"/>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2605"/>
    <w:rsid w:val="006651D9"/>
    <w:rsid w:val="0066618D"/>
    <w:rsid w:val="00666665"/>
    <w:rsid w:val="00666BA4"/>
    <w:rsid w:val="00666F63"/>
    <w:rsid w:val="0067057D"/>
    <w:rsid w:val="00670812"/>
    <w:rsid w:val="00672DB8"/>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0D2A"/>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5CC4"/>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1DDB"/>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4A4E"/>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C6A"/>
    <w:rsid w:val="00922FEB"/>
    <w:rsid w:val="00923771"/>
    <w:rsid w:val="00924E55"/>
    <w:rsid w:val="009263AB"/>
    <w:rsid w:val="00926991"/>
    <w:rsid w:val="009276C9"/>
    <w:rsid w:val="00927A5D"/>
    <w:rsid w:val="009302A2"/>
    <w:rsid w:val="009302A5"/>
    <w:rsid w:val="0093094C"/>
    <w:rsid w:val="0093289E"/>
    <w:rsid w:val="00933B09"/>
    <w:rsid w:val="00934FD6"/>
    <w:rsid w:val="00935C1F"/>
    <w:rsid w:val="00935E47"/>
    <w:rsid w:val="00937064"/>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DD6"/>
    <w:rsid w:val="00971E95"/>
    <w:rsid w:val="00971FAD"/>
    <w:rsid w:val="009747EE"/>
    <w:rsid w:val="00976477"/>
    <w:rsid w:val="00976CC9"/>
    <w:rsid w:val="00977180"/>
    <w:rsid w:val="00977209"/>
    <w:rsid w:val="00981C19"/>
    <w:rsid w:val="009846C7"/>
    <w:rsid w:val="00986EA3"/>
    <w:rsid w:val="009870E4"/>
    <w:rsid w:val="009878EF"/>
    <w:rsid w:val="009926B7"/>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620"/>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0D0E"/>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1C3"/>
    <w:rsid w:val="00AF6619"/>
    <w:rsid w:val="00B01538"/>
    <w:rsid w:val="00B01741"/>
    <w:rsid w:val="00B02378"/>
    <w:rsid w:val="00B0239E"/>
    <w:rsid w:val="00B03E73"/>
    <w:rsid w:val="00B05951"/>
    <w:rsid w:val="00B060B4"/>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4023"/>
    <w:rsid w:val="00B65A81"/>
    <w:rsid w:val="00B66D3A"/>
    <w:rsid w:val="00B67305"/>
    <w:rsid w:val="00B702F4"/>
    <w:rsid w:val="00B716F9"/>
    <w:rsid w:val="00B71AC6"/>
    <w:rsid w:val="00B72484"/>
    <w:rsid w:val="00B73006"/>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C4C"/>
    <w:rsid w:val="00BE3F45"/>
    <w:rsid w:val="00BE47D8"/>
    <w:rsid w:val="00BE6A20"/>
    <w:rsid w:val="00BF086C"/>
    <w:rsid w:val="00BF08B2"/>
    <w:rsid w:val="00BF3551"/>
    <w:rsid w:val="00BF3A0A"/>
    <w:rsid w:val="00BF4B97"/>
    <w:rsid w:val="00BF72BC"/>
    <w:rsid w:val="00C00887"/>
    <w:rsid w:val="00C01747"/>
    <w:rsid w:val="00C017F8"/>
    <w:rsid w:val="00C01C9F"/>
    <w:rsid w:val="00C03A07"/>
    <w:rsid w:val="00C03ABE"/>
    <w:rsid w:val="00C04793"/>
    <w:rsid w:val="00C04E0B"/>
    <w:rsid w:val="00C05AA0"/>
    <w:rsid w:val="00C07790"/>
    <w:rsid w:val="00C07F32"/>
    <w:rsid w:val="00C11A2E"/>
    <w:rsid w:val="00C12581"/>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6C9"/>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44F"/>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4CDF"/>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A1A"/>
    <w:rsid w:val="00CB6D52"/>
    <w:rsid w:val="00CC061A"/>
    <w:rsid w:val="00CC0841"/>
    <w:rsid w:val="00CC729E"/>
    <w:rsid w:val="00CC7D36"/>
    <w:rsid w:val="00CD16EC"/>
    <w:rsid w:val="00CD2410"/>
    <w:rsid w:val="00CD4D62"/>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18F6"/>
    <w:rsid w:val="00D24B13"/>
    <w:rsid w:val="00D24FAC"/>
    <w:rsid w:val="00D26C64"/>
    <w:rsid w:val="00D2737A"/>
    <w:rsid w:val="00D277D9"/>
    <w:rsid w:val="00D27E27"/>
    <w:rsid w:val="00D3141D"/>
    <w:rsid w:val="00D331AA"/>
    <w:rsid w:val="00D34387"/>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491"/>
    <w:rsid w:val="00D6160A"/>
    <w:rsid w:val="00D61D32"/>
    <w:rsid w:val="00D621DF"/>
    <w:rsid w:val="00D62532"/>
    <w:rsid w:val="00D640CD"/>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5B11"/>
    <w:rsid w:val="00DB7934"/>
    <w:rsid w:val="00DB7F92"/>
    <w:rsid w:val="00DC05AA"/>
    <w:rsid w:val="00DC2960"/>
    <w:rsid w:val="00DC30A5"/>
    <w:rsid w:val="00DC3227"/>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4EA"/>
    <w:rsid w:val="00E14998"/>
    <w:rsid w:val="00E17751"/>
    <w:rsid w:val="00E231D8"/>
    <w:rsid w:val="00E232BA"/>
    <w:rsid w:val="00E2420A"/>
    <w:rsid w:val="00E2697E"/>
    <w:rsid w:val="00E26BAC"/>
    <w:rsid w:val="00E26C97"/>
    <w:rsid w:val="00E278F2"/>
    <w:rsid w:val="00E30DA2"/>
    <w:rsid w:val="00E31145"/>
    <w:rsid w:val="00E320D6"/>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2920"/>
    <w:rsid w:val="00E849D8"/>
    <w:rsid w:val="00E84C9E"/>
    <w:rsid w:val="00E84F52"/>
    <w:rsid w:val="00E84F92"/>
    <w:rsid w:val="00E85FBC"/>
    <w:rsid w:val="00E86182"/>
    <w:rsid w:val="00E86ABE"/>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4E2"/>
    <w:rsid w:val="00EB1C2F"/>
    <w:rsid w:val="00EB1D7A"/>
    <w:rsid w:val="00EB4BF3"/>
    <w:rsid w:val="00EB4F47"/>
    <w:rsid w:val="00EB625A"/>
    <w:rsid w:val="00EB72CE"/>
    <w:rsid w:val="00EB78F6"/>
    <w:rsid w:val="00EC00D3"/>
    <w:rsid w:val="00EC1B80"/>
    <w:rsid w:val="00EC240A"/>
    <w:rsid w:val="00EC2C52"/>
    <w:rsid w:val="00EC3BB0"/>
    <w:rsid w:val="00EC40FE"/>
    <w:rsid w:val="00EC4453"/>
    <w:rsid w:val="00EC4588"/>
    <w:rsid w:val="00EC4D96"/>
    <w:rsid w:val="00EC5762"/>
    <w:rsid w:val="00EC5F91"/>
    <w:rsid w:val="00EC6E70"/>
    <w:rsid w:val="00EC7325"/>
    <w:rsid w:val="00ED1187"/>
    <w:rsid w:val="00ED1821"/>
    <w:rsid w:val="00ED2438"/>
    <w:rsid w:val="00ED556D"/>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16"/>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66E1"/>
    <w:rsid w:val="00FA79ED"/>
    <w:rsid w:val="00FB00FA"/>
    <w:rsid w:val="00FB06BD"/>
    <w:rsid w:val="00FB160D"/>
    <w:rsid w:val="00FB1789"/>
    <w:rsid w:val="00FB17F7"/>
    <w:rsid w:val="00FB320F"/>
    <w:rsid w:val="00FB348F"/>
    <w:rsid w:val="00FB3F94"/>
    <w:rsid w:val="00FB483E"/>
    <w:rsid w:val="00FB55AF"/>
    <w:rsid w:val="00FB6301"/>
    <w:rsid w:val="00FB6806"/>
    <w:rsid w:val="00FC0C2B"/>
    <w:rsid w:val="00FC0CF9"/>
    <w:rsid w:val="00FC21E8"/>
    <w:rsid w:val="00FC2FBA"/>
    <w:rsid w:val="00FC39ED"/>
    <w:rsid w:val="00FC4018"/>
    <w:rsid w:val="00FC41F4"/>
    <w:rsid w:val="00FC4613"/>
    <w:rsid w:val="00FC4690"/>
    <w:rsid w:val="00FC51B2"/>
    <w:rsid w:val="00FC541B"/>
    <w:rsid w:val="00FC5F9A"/>
    <w:rsid w:val="00FC7C3A"/>
    <w:rsid w:val="00FD0752"/>
    <w:rsid w:val="00FD0A92"/>
    <w:rsid w:val="00FD12A2"/>
    <w:rsid w:val="00FD2940"/>
    <w:rsid w:val="00FD3B3D"/>
    <w:rsid w:val="00FD6DDE"/>
    <w:rsid w:val="00FD6F39"/>
    <w:rsid w:val="00FD7D66"/>
    <w:rsid w:val="00FE2ED2"/>
    <w:rsid w:val="00FE3CC6"/>
    <w:rsid w:val="00FE4ADC"/>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15</Pages>
  <Words>4350</Words>
  <Characters>25233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Indrek Kustavus</cp:lastModifiedBy>
  <cp:revision>345</cp:revision>
  <dcterms:created xsi:type="dcterms:W3CDTF">2017-07-18T20:39:00Z</dcterms:created>
  <dcterms:modified xsi:type="dcterms:W3CDTF">2025-06-25T07:21:00Z</dcterms:modified>
</cp:coreProperties>
</file>